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1B2961" w14:textId="59557415" w:rsidR="00855F39" w:rsidRPr="00074926" w:rsidRDefault="00855F39" w:rsidP="00855F39">
      <w:pPr>
        <w:tabs>
          <w:tab w:val="center" w:pos="4536"/>
          <w:tab w:val="right" w:pos="8280"/>
          <w:tab w:val="right" w:pos="9639"/>
        </w:tabs>
        <w:ind w:left="1440" w:right="2" w:hanging="1440"/>
        <w:rPr>
          <w:rFonts w:ascii="Arial" w:eastAsia="Batang" w:hAnsi="Arial" w:cs="Arial"/>
          <w:b/>
          <w:bCs/>
          <w:szCs w:val="22"/>
        </w:rPr>
      </w:pPr>
      <w:r w:rsidRPr="00AB354D">
        <w:rPr>
          <w:rFonts w:ascii="Arial" w:eastAsia="Batang" w:hAnsi="Arial" w:cs="Arial"/>
          <w:b/>
          <w:bCs/>
          <w:szCs w:val="22"/>
        </w:rPr>
        <w:t xml:space="preserve">3GPP TSG RAN WG1 </w:t>
      </w:r>
      <w:r w:rsidR="004D5BF4">
        <w:rPr>
          <w:rFonts w:ascii="Arial" w:eastAsia="Batang" w:hAnsi="Arial" w:cs="Arial"/>
          <w:b/>
          <w:bCs/>
          <w:szCs w:val="22"/>
        </w:rPr>
        <w:t>#</w:t>
      </w:r>
      <w:r w:rsidR="00E45277">
        <w:rPr>
          <w:rFonts w:ascii="Arial" w:eastAsia="Batang" w:hAnsi="Arial" w:cs="Arial"/>
          <w:b/>
          <w:bCs/>
          <w:szCs w:val="22"/>
        </w:rPr>
        <w:t>100</w:t>
      </w:r>
      <w:r w:rsidRPr="00074926">
        <w:rPr>
          <w:rFonts w:ascii="Arial" w:eastAsia="Batang" w:hAnsi="Arial" w:cs="Arial"/>
          <w:b/>
          <w:bCs/>
          <w:szCs w:val="22"/>
        </w:rPr>
        <w:tab/>
      </w:r>
      <w:r w:rsidRPr="00074926">
        <w:rPr>
          <w:rFonts w:ascii="Arial" w:eastAsia="Batang" w:hAnsi="Arial" w:cs="Arial"/>
          <w:b/>
          <w:bCs/>
          <w:szCs w:val="22"/>
        </w:rPr>
        <w:tab/>
      </w:r>
      <w:r w:rsidR="00B45AAB" w:rsidRPr="00B45AAB">
        <w:rPr>
          <w:rFonts w:ascii="Arial" w:eastAsia="Batang" w:hAnsi="Arial" w:cs="Arial"/>
          <w:b/>
          <w:bCs/>
          <w:szCs w:val="22"/>
        </w:rPr>
        <w:t>R1-2000586</w:t>
      </w:r>
    </w:p>
    <w:p w14:paraId="3B0F6453" w14:textId="2913A7A0" w:rsidR="00855F39" w:rsidRPr="00074926" w:rsidRDefault="00F50177" w:rsidP="00855F39">
      <w:pPr>
        <w:tabs>
          <w:tab w:val="center" w:pos="4536"/>
          <w:tab w:val="right" w:pos="9072"/>
        </w:tabs>
        <w:ind w:left="1440" w:hanging="1440"/>
        <w:rPr>
          <w:rFonts w:ascii="Arial" w:eastAsia="MS Mincho" w:hAnsi="Arial" w:cs="Arial"/>
          <w:b/>
          <w:bCs/>
          <w:szCs w:val="22"/>
          <w:lang w:eastAsia="ja-JP"/>
        </w:rPr>
      </w:pPr>
      <w:r>
        <w:rPr>
          <w:rFonts w:ascii="Arial" w:eastAsia="MS Mincho" w:hAnsi="Arial" w:cs="Arial"/>
          <w:b/>
          <w:bCs/>
          <w:szCs w:val="22"/>
          <w:lang w:eastAsia="ja-JP"/>
        </w:rPr>
        <w:t>e-Meeting</w:t>
      </w:r>
      <w:r w:rsidR="00E45277" w:rsidRPr="00E45277">
        <w:rPr>
          <w:rFonts w:ascii="Arial" w:eastAsia="MS Mincho" w:hAnsi="Arial" w:cs="Arial"/>
          <w:b/>
          <w:bCs/>
          <w:szCs w:val="22"/>
          <w:lang w:eastAsia="ja-JP"/>
        </w:rPr>
        <w:t>, February 24</w:t>
      </w:r>
      <w:r w:rsidR="00E45277" w:rsidRPr="00F50177">
        <w:rPr>
          <w:rFonts w:ascii="Arial" w:eastAsia="MS Mincho" w:hAnsi="Arial" w:cs="Arial"/>
          <w:b/>
          <w:bCs/>
          <w:szCs w:val="22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Cs w:val="22"/>
          <w:lang w:eastAsia="ja-JP"/>
        </w:rPr>
        <w:t xml:space="preserve"> </w:t>
      </w:r>
      <w:r w:rsidR="00E45277" w:rsidRPr="00E45277">
        <w:rPr>
          <w:rFonts w:ascii="Arial" w:eastAsia="MS Mincho" w:hAnsi="Arial" w:cs="Arial"/>
          <w:b/>
          <w:bCs/>
          <w:szCs w:val="22"/>
          <w:lang w:eastAsia="ja-JP"/>
        </w:rPr>
        <w:t xml:space="preserve">– </w:t>
      </w:r>
      <w:r>
        <w:rPr>
          <w:rFonts w:ascii="Arial" w:eastAsia="MS Mincho" w:hAnsi="Arial" w:cs="Arial"/>
          <w:b/>
          <w:bCs/>
          <w:szCs w:val="22"/>
          <w:lang w:eastAsia="ja-JP"/>
        </w:rPr>
        <w:t>March 6</w:t>
      </w:r>
      <w:r w:rsidRPr="00F50177">
        <w:rPr>
          <w:rFonts w:ascii="Arial" w:eastAsia="MS Mincho" w:hAnsi="Arial" w:cs="Arial"/>
          <w:b/>
          <w:bCs/>
          <w:szCs w:val="22"/>
          <w:vertAlign w:val="superscript"/>
          <w:lang w:eastAsia="ja-JP"/>
        </w:rPr>
        <w:t>th</w:t>
      </w:r>
      <w:r w:rsidR="00E45277" w:rsidRPr="00E45277">
        <w:rPr>
          <w:rFonts w:ascii="Arial" w:eastAsia="MS Mincho" w:hAnsi="Arial" w:cs="Arial"/>
          <w:b/>
          <w:bCs/>
          <w:szCs w:val="22"/>
          <w:lang w:eastAsia="ja-JP"/>
        </w:rPr>
        <w:t>, 20</w:t>
      </w:r>
      <w:r w:rsidR="00E45277">
        <w:rPr>
          <w:rFonts w:ascii="Arial" w:eastAsia="MS Mincho" w:hAnsi="Arial" w:cs="Arial"/>
          <w:b/>
          <w:bCs/>
          <w:szCs w:val="22"/>
          <w:lang w:eastAsia="ja-JP"/>
        </w:rPr>
        <w:t>20</w:t>
      </w:r>
      <w:r w:rsidR="00855F39" w:rsidRPr="00074926">
        <w:rPr>
          <w:rFonts w:ascii="Arial" w:eastAsia="MS Mincho" w:hAnsi="Arial" w:cs="Arial"/>
          <w:b/>
          <w:bCs/>
          <w:szCs w:val="22"/>
          <w:lang w:eastAsia="ja-JP"/>
        </w:rPr>
        <w:t xml:space="preserve"> </w:t>
      </w:r>
    </w:p>
    <w:p w14:paraId="5888A82E" w14:textId="77777777" w:rsidR="00855F39" w:rsidRDefault="00855F39" w:rsidP="00855F3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</w:p>
    <w:p w14:paraId="0DA8D95C" w14:textId="5D62AA14" w:rsidR="00855F39" w:rsidRPr="00074926" w:rsidRDefault="00723341" w:rsidP="00855F39">
      <w:pPr>
        <w:tabs>
          <w:tab w:val="left" w:pos="1800"/>
        </w:tabs>
        <w:spacing w:after="60"/>
        <w:rPr>
          <w:rFonts w:eastAsia="MS Mincho"/>
          <w:b/>
          <w:lang w:val="en-US"/>
        </w:rPr>
      </w:pPr>
      <w:r>
        <w:rPr>
          <w:b/>
          <w:lang w:val="en-US"/>
        </w:rPr>
        <w:t>Agenda Item:</w:t>
      </w:r>
      <w:r>
        <w:rPr>
          <w:b/>
          <w:lang w:val="en-US"/>
        </w:rPr>
        <w:tab/>
      </w:r>
      <w:r w:rsidR="00D26F57">
        <w:rPr>
          <w:b/>
          <w:lang w:val="en-US"/>
        </w:rPr>
        <w:t>7</w:t>
      </w:r>
      <w:r w:rsidR="00BC54A7">
        <w:rPr>
          <w:b/>
          <w:lang w:val="en-US"/>
        </w:rPr>
        <w:t>.</w:t>
      </w:r>
      <w:r w:rsidR="00F50177">
        <w:rPr>
          <w:b/>
          <w:lang w:val="en-US"/>
        </w:rPr>
        <w:t>2</w:t>
      </w:r>
      <w:r w:rsidR="00BC54A7">
        <w:rPr>
          <w:b/>
          <w:lang w:val="en-US"/>
        </w:rPr>
        <w:t>.</w:t>
      </w:r>
      <w:r w:rsidR="00D26F57">
        <w:rPr>
          <w:b/>
          <w:lang w:val="en-US"/>
        </w:rPr>
        <w:t>5</w:t>
      </w:r>
      <w:r w:rsidR="00BC54A7">
        <w:rPr>
          <w:b/>
          <w:lang w:val="en-US"/>
        </w:rPr>
        <w:t>.</w:t>
      </w:r>
      <w:r w:rsidR="00362982">
        <w:rPr>
          <w:b/>
          <w:lang w:val="en-US"/>
        </w:rPr>
        <w:t>5</w:t>
      </w:r>
    </w:p>
    <w:p w14:paraId="21A76070" w14:textId="77777777" w:rsidR="00855F39" w:rsidRPr="00074926" w:rsidRDefault="00855F39" w:rsidP="00855F39">
      <w:pPr>
        <w:tabs>
          <w:tab w:val="left" w:pos="1800"/>
        </w:tabs>
        <w:spacing w:after="60"/>
        <w:rPr>
          <w:b/>
          <w:lang w:val="en-US"/>
        </w:rPr>
      </w:pPr>
      <w:r w:rsidRPr="00074926">
        <w:rPr>
          <w:b/>
          <w:lang w:val="en-US"/>
        </w:rPr>
        <w:t xml:space="preserve">Source: </w:t>
      </w:r>
      <w:r w:rsidRPr="00074926">
        <w:rPr>
          <w:b/>
          <w:lang w:val="en-US"/>
        </w:rPr>
        <w:tab/>
        <w:t xml:space="preserve">Sony </w:t>
      </w:r>
    </w:p>
    <w:p w14:paraId="2D2B5D24" w14:textId="5774ECBD" w:rsidR="00855F39" w:rsidRPr="00074926" w:rsidRDefault="00855F39" w:rsidP="00855F39">
      <w:pPr>
        <w:tabs>
          <w:tab w:val="left" w:pos="1800"/>
        </w:tabs>
        <w:spacing w:after="60"/>
        <w:ind w:left="1800" w:hanging="1800"/>
        <w:rPr>
          <w:b/>
          <w:lang w:val="en-US"/>
        </w:rPr>
      </w:pPr>
      <w:r w:rsidRPr="00074926">
        <w:rPr>
          <w:b/>
          <w:color w:val="000000"/>
          <w:lang w:val="en-US"/>
        </w:rPr>
        <w:t>Title:</w:t>
      </w:r>
      <w:r w:rsidRPr="00074926">
        <w:rPr>
          <w:b/>
          <w:color w:val="000000"/>
          <w:lang w:val="en-US"/>
        </w:rPr>
        <w:tab/>
      </w:r>
      <w:r w:rsidR="00362982" w:rsidRPr="00362982">
        <w:rPr>
          <w:b/>
          <w:color w:val="000000"/>
          <w:lang w:val="en-US"/>
        </w:rPr>
        <w:t>On the granularity of overlapping Reference Region for UL CI</w:t>
      </w:r>
    </w:p>
    <w:p w14:paraId="73A0E73F" w14:textId="77777777" w:rsidR="00855F39" w:rsidRPr="00074926" w:rsidRDefault="00855F39" w:rsidP="00855F39">
      <w:pPr>
        <w:tabs>
          <w:tab w:val="left" w:pos="1800"/>
        </w:tabs>
        <w:spacing w:after="60"/>
        <w:rPr>
          <w:b/>
        </w:rPr>
      </w:pPr>
      <w:r w:rsidRPr="00074926">
        <w:rPr>
          <w:b/>
        </w:rPr>
        <w:t>Document for:</w:t>
      </w:r>
      <w:r w:rsidRPr="00074926">
        <w:rPr>
          <w:b/>
        </w:rPr>
        <w:tab/>
        <w:t>Discussion / decision</w:t>
      </w:r>
    </w:p>
    <w:p w14:paraId="7ED44C6D" w14:textId="77777777" w:rsidR="00855F39" w:rsidRDefault="00855F39" w:rsidP="00774D29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</w:pPr>
      <w:bookmarkStart w:id="0" w:name="OLE_LINK1"/>
      <w:bookmarkStart w:id="1" w:name="OLE_LINK2"/>
      <w:r>
        <w:t xml:space="preserve">Introduction </w:t>
      </w:r>
    </w:p>
    <w:bookmarkEnd w:id="0"/>
    <w:bookmarkEnd w:id="1"/>
    <w:p w14:paraId="5B14AE39" w14:textId="0CE6CD1E" w:rsidR="00E16E9D" w:rsidRDefault="00E16C16" w:rsidP="00B62EDB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>In RAN1#99,</w:t>
      </w:r>
      <w:r w:rsidR="003B2556">
        <w:rPr>
          <w:rFonts w:eastAsia="MS Mincho"/>
          <w:lang w:val="en-US"/>
        </w:rPr>
        <w:t xml:space="preserve"> we agreed the following</w:t>
      </w:r>
      <w:r w:rsidR="00997EB7">
        <w:rPr>
          <w:rFonts w:eastAsia="MS Mincho"/>
          <w:lang w:val="en-US"/>
        </w:rPr>
        <w:t xml:space="preserve"> [1]</w:t>
      </w:r>
      <w:r w:rsidR="003B2556">
        <w:rPr>
          <w:rFonts w:eastAsia="MS Mincho"/>
          <w:lang w:val="en-US"/>
        </w:rPr>
        <w:t>:</w:t>
      </w:r>
    </w:p>
    <w:p w14:paraId="787F1CE9" w14:textId="77777777" w:rsidR="003B2556" w:rsidRPr="007F69EC" w:rsidRDefault="003B2556" w:rsidP="007F69EC">
      <w:pPr>
        <w:ind w:left="360"/>
        <w:rPr>
          <w:i/>
          <w:sz w:val="20"/>
          <w:lang w:eastAsia="x-none"/>
        </w:rPr>
      </w:pPr>
      <w:r w:rsidRPr="007F69EC">
        <w:rPr>
          <w:i/>
          <w:highlight w:val="green"/>
          <w:lang w:eastAsia="x-none"/>
        </w:rPr>
        <w:t>Agreements</w:t>
      </w:r>
      <w:r w:rsidRPr="007F69EC">
        <w:rPr>
          <w:i/>
          <w:lang w:eastAsia="x-none"/>
        </w:rPr>
        <w:t>:</w:t>
      </w:r>
    </w:p>
    <w:p w14:paraId="3F851340" w14:textId="77777777" w:rsidR="003B2556" w:rsidRPr="007F69EC" w:rsidRDefault="003B2556" w:rsidP="007F69EC">
      <w:pPr>
        <w:pStyle w:val="ListParagraph"/>
        <w:numPr>
          <w:ilvl w:val="0"/>
          <w:numId w:val="23"/>
        </w:numPr>
        <w:overflowPunct w:val="0"/>
        <w:autoSpaceDE w:val="0"/>
        <w:autoSpaceDN w:val="0"/>
        <w:adjustRightInd w:val="0"/>
        <w:snapToGrid w:val="0"/>
        <w:spacing w:beforeLines="50" w:before="120" w:afterLines="50" w:after="120" w:line="360" w:lineRule="auto"/>
        <w:ind w:left="1080"/>
        <w:textAlignment w:val="baseline"/>
        <w:rPr>
          <w:bCs/>
          <w:i/>
          <w:iCs/>
          <w:lang w:eastAsia="zh-CN"/>
        </w:rPr>
      </w:pPr>
      <w:r w:rsidRPr="007F69EC">
        <w:rPr>
          <w:bCs/>
          <w:i/>
          <w:iCs/>
          <w:lang w:eastAsia="zh-CN"/>
        </w:rPr>
        <w:t xml:space="preserve">Possible values for RRC parameter </w:t>
      </w:r>
      <w:proofErr w:type="spellStart"/>
      <w:r w:rsidRPr="007F69EC">
        <w:rPr>
          <w:i/>
          <w:lang w:eastAsia="zh-CN"/>
        </w:rPr>
        <w:t>timedurationforCI</w:t>
      </w:r>
      <w:proofErr w:type="spellEnd"/>
      <w:r w:rsidRPr="007F69EC">
        <w:rPr>
          <w:i/>
          <w:lang w:eastAsia="zh-CN"/>
        </w:rPr>
        <w:t xml:space="preserve"> can be:</w:t>
      </w:r>
    </w:p>
    <w:p w14:paraId="6F405AC9" w14:textId="77777777" w:rsidR="003B2556" w:rsidRPr="007F69EC" w:rsidRDefault="003B2556" w:rsidP="007F69EC">
      <w:pPr>
        <w:pStyle w:val="ListParagraph"/>
        <w:numPr>
          <w:ilvl w:val="1"/>
          <w:numId w:val="23"/>
        </w:numPr>
        <w:overflowPunct w:val="0"/>
        <w:autoSpaceDE w:val="0"/>
        <w:autoSpaceDN w:val="0"/>
        <w:adjustRightInd w:val="0"/>
        <w:snapToGrid w:val="0"/>
        <w:spacing w:beforeLines="50" w:before="120" w:afterLines="50" w:after="120" w:line="360" w:lineRule="auto"/>
        <w:ind w:left="1800"/>
        <w:textAlignment w:val="baseline"/>
        <w:rPr>
          <w:bCs/>
          <w:i/>
          <w:iCs/>
          <w:lang w:eastAsia="zh-CN"/>
        </w:rPr>
      </w:pPr>
      <w:r w:rsidRPr="007F69EC">
        <w:rPr>
          <w:i/>
          <w:lang w:eastAsia="zh-CN"/>
        </w:rPr>
        <w:t xml:space="preserve">If the configured UL CI monitoring periodicity is &gt;1 slot or 1-slot with only one monitoring occasion </w:t>
      </w:r>
    </w:p>
    <w:p w14:paraId="12E7B760" w14:textId="77777777" w:rsidR="003B2556" w:rsidRPr="007F69EC" w:rsidRDefault="003B2556" w:rsidP="007F69EC">
      <w:pPr>
        <w:pStyle w:val="ListParagraph"/>
        <w:numPr>
          <w:ilvl w:val="2"/>
          <w:numId w:val="23"/>
        </w:numPr>
        <w:overflowPunct w:val="0"/>
        <w:autoSpaceDE w:val="0"/>
        <w:autoSpaceDN w:val="0"/>
        <w:adjustRightInd w:val="0"/>
        <w:snapToGrid w:val="0"/>
        <w:spacing w:beforeLines="50" w:before="120" w:afterLines="50" w:after="120" w:line="360" w:lineRule="auto"/>
        <w:ind w:left="2520"/>
        <w:textAlignment w:val="baseline"/>
        <w:rPr>
          <w:bCs/>
          <w:i/>
          <w:iCs/>
          <w:lang w:eastAsia="zh-CN"/>
        </w:rPr>
      </w:pPr>
      <w:r w:rsidRPr="007F69EC">
        <w:rPr>
          <w:i/>
          <w:lang w:eastAsia="zh-CN"/>
        </w:rPr>
        <w:t>At least the same as the configured UL CI monitoring periodicity</w:t>
      </w:r>
    </w:p>
    <w:p w14:paraId="5E729625" w14:textId="77777777" w:rsidR="003B2556" w:rsidRPr="007F69EC" w:rsidRDefault="003B2556" w:rsidP="007F69EC">
      <w:pPr>
        <w:pStyle w:val="ListParagraph"/>
        <w:numPr>
          <w:ilvl w:val="3"/>
          <w:numId w:val="23"/>
        </w:numPr>
        <w:overflowPunct w:val="0"/>
        <w:autoSpaceDE w:val="0"/>
        <w:autoSpaceDN w:val="0"/>
        <w:adjustRightInd w:val="0"/>
        <w:snapToGrid w:val="0"/>
        <w:spacing w:beforeLines="50" w:before="120" w:afterLines="50" w:after="120" w:line="360" w:lineRule="auto"/>
        <w:ind w:left="3240"/>
        <w:textAlignment w:val="baseline"/>
        <w:rPr>
          <w:bCs/>
          <w:i/>
          <w:iCs/>
          <w:lang w:eastAsia="zh-CN"/>
        </w:rPr>
      </w:pPr>
      <w:r w:rsidRPr="007F69EC">
        <w:rPr>
          <w:i/>
          <w:lang w:eastAsia="zh-CN"/>
        </w:rPr>
        <w:t xml:space="preserve">FFS </w:t>
      </w:r>
      <w:proofErr w:type="gramStart"/>
      <w:r w:rsidRPr="007F69EC">
        <w:rPr>
          <w:i/>
          <w:lang w:eastAsia="zh-CN"/>
        </w:rPr>
        <w:t>whether or not</w:t>
      </w:r>
      <w:proofErr w:type="gramEnd"/>
      <w:r w:rsidRPr="007F69EC">
        <w:rPr>
          <w:i/>
          <w:lang w:eastAsia="zh-CN"/>
        </w:rPr>
        <w:t xml:space="preserve"> to additionally support multiple of UL CI monitoring periodicity</w:t>
      </w:r>
    </w:p>
    <w:p w14:paraId="6CF6F316" w14:textId="77777777" w:rsidR="003B2556" w:rsidRPr="007F69EC" w:rsidRDefault="003B2556" w:rsidP="007F69EC">
      <w:pPr>
        <w:pStyle w:val="ListParagraph"/>
        <w:numPr>
          <w:ilvl w:val="1"/>
          <w:numId w:val="23"/>
        </w:numPr>
        <w:overflowPunct w:val="0"/>
        <w:autoSpaceDE w:val="0"/>
        <w:autoSpaceDN w:val="0"/>
        <w:adjustRightInd w:val="0"/>
        <w:snapToGrid w:val="0"/>
        <w:spacing w:beforeLines="50" w:before="120" w:afterLines="50" w:after="120" w:line="360" w:lineRule="auto"/>
        <w:ind w:left="1800"/>
        <w:textAlignment w:val="baseline"/>
        <w:rPr>
          <w:bCs/>
          <w:i/>
          <w:iCs/>
          <w:lang w:eastAsia="zh-CN"/>
        </w:rPr>
      </w:pPr>
      <w:r w:rsidRPr="007F69EC">
        <w:rPr>
          <w:i/>
          <w:lang w:eastAsia="zh-CN"/>
        </w:rPr>
        <w:t>Otherwise (i.e., &gt;1 monitoring occasion within 1 slot when 1-slot is the configured UL CI monitoring periodicity)</w:t>
      </w:r>
    </w:p>
    <w:p w14:paraId="58D8978A" w14:textId="77777777" w:rsidR="003B2556" w:rsidRPr="007F69EC" w:rsidRDefault="003B2556" w:rsidP="007F69EC">
      <w:pPr>
        <w:pStyle w:val="ListParagraph"/>
        <w:numPr>
          <w:ilvl w:val="2"/>
          <w:numId w:val="23"/>
        </w:numPr>
        <w:overflowPunct w:val="0"/>
        <w:autoSpaceDE w:val="0"/>
        <w:autoSpaceDN w:val="0"/>
        <w:adjustRightInd w:val="0"/>
        <w:snapToGrid w:val="0"/>
        <w:spacing w:beforeLines="50" w:before="120" w:afterLines="50" w:after="120" w:line="360" w:lineRule="auto"/>
        <w:ind w:left="2520"/>
        <w:textAlignment w:val="baseline"/>
        <w:rPr>
          <w:bCs/>
          <w:i/>
          <w:iCs/>
          <w:lang w:eastAsia="zh-CN"/>
        </w:rPr>
      </w:pPr>
      <w:r w:rsidRPr="007F69EC">
        <w:rPr>
          <w:i/>
          <w:lang w:eastAsia="zh-CN"/>
        </w:rPr>
        <w:t>{2, 4, 7, [14]} OS, which SCS is used when determine the time duration</w:t>
      </w:r>
    </w:p>
    <w:p w14:paraId="083A6F6A" w14:textId="77777777" w:rsidR="003B2556" w:rsidRPr="007F69EC" w:rsidRDefault="003B2556" w:rsidP="007F69EC">
      <w:pPr>
        <w:pStyle w:val="ListParagraph"/>
        <w:numPr>
          <w:ilvl w:val="3"/>
          <w:numId w:val="23"/>
        </w:numPr>
        <w:overflowPunct w:val="0"/>
        <w:autoSpaceDE w:val="0"/>
        <w:autoSpaceDN w:val="0"/>
        <w:adjustRightInd w:val="0"/>
        <w:snapToGrid w:val="0"/>
        <w:spacing w:beforeLines="50" w:before="120" w:afterLines="50" w:after="120" w:line="360" w:lineRule="auto"/>
        <w:ind w:left="3240"/>
        <w:textAlignment w:val="baseline"/>
        <w:rPr>
          <w:bCs/>
          <w:i/>
          <w:iCs/>
          <w:lang w:eastAsia="zh-CN"/>
        </w:rPr>
      </w:pPr>
      <w:r w:rsidRPr="007F69EC">
        <w:rPr>
          <w:i/>
          <w:lang w:eastAsia="zh-CN"/>
        </w:rPr>
        <w:t>SCS for the DL BWP carrying UL CI</w:t>
      </w:r>
    </w:p>
    <w:p w14:paraId="44D0E6A9" w14:textId="77777777" w:rsidR="003B2556" w:rsidRPr="007F69EC" w:rsidRDefault="003B2556" w:rsidP="007F69EC">
      <w:pPr>
        <w:pStyle w:val="ListParagraph"/>
        <w:numPr>
          <w:ilvl w:val="2"/>
          <w:numId w:val="23"/>
        </w:numPr>
        <w:overflowPunct w:val="0"/>
        <w:autoSpaceDE w:val="0"/>
        <w:autoSpaceDN w:val="0"/>
        <w:adjustRightInd w:val="0"/>
        <w:snapToGrid w:val="0"/>
        <w:spacing w:beforeLines="50" w:before="120" w:afterLines="50" w:after="120" w:line="360" w:lineRule="auto"/>
        <w:ind w:left="2520"/>
        <w:textAlignment w:val="baseline"/>
        <w:rPr>
          <w:bCs/>
          <w:i/>
          <w:iCs/>
          <w:lang w:eastAsia="zh-CN"/>
        </w:rPr>
      </w:pPr>
      <w:r w:rsidRPr="007F69EC">
        <w:rPr>
          <w:i/>
          <w:lang w:eastAsia="zh-CN"/>
        </w:rPr>
        <w:t>FFS The UE is not expected to be configured with a time duration for CI less than the time different (in symbols) between any adjacent monitoring occasions in a slot</w:t>
      </w:r>
    </w:p>
    <w:p w14:paraId="5B1CC6E5" w14:textId="55BCF23C" w:rsidR="003B2556" w:rsidRPr="007F69EC" w:rsidRDefault="003B2556" w:rsidP="007F69EC">
      <w:pPr>
        <w:ind w:left="360"/>
        <w:rPr>
          <w:bCs/>
          <w:i/>
          <w:lang w:eastAsia="zh-CN"/>
        </w:rPr>
      </w:pPr>
    </w:p>
    <w:p w14:paraId="3EC8686D" w14:textId="77777777" w:rsidR="007F69EC" w:rsidRPr="007F69EC" w:rsidRDefault="007F69EC" w:rsidP="007F69EC">
      <w:pPr>
        <w:ind w:left="360"/>
        <w:rPr>
          <w:i/>
          <w:sz w:val="20"/>
          <w:lang w:eastAsia="x-none"/>
        </w:rPr>
      </w:pPr>
      <w:r w:rsidRPr="007F69EC">
        <w:rPr>
          <w:i/>
          <w:highlight w:val="green"/>
          <w:lang w:eastAsia="x-none"/>
        </w:rPr>
        <w:t>Agreements</w:t>
      </w:r>
      <w:r w:rsidRPr="007F69EC">
        <w:rPr>
          <w:i/>
          <w:lang w:eastAsia="x-none"/>
        </w:rPr>
        <w:t>:</w:t>
      </w:r>
    </w:p>
    <w:p w14:paraId="295AF591" w14:textId="77777777" w:rsidR="007F69EC" w:rsidRPr="007F69EC" w:rsidRDefault="007F69EC" w:rsidP="007F69EC">
      <w:pPr>
        <w:pStyle w:val="ListParagraph"/>
        <w:numPr>
          <w:ilvl w:val="0"/>
          <w:numId w:val="24"/>
        </w:numPr>
        <w:spacing w:after="180" w:line="256" w:lineRule="auto"/>
        <w:ind w:left="780"/>
        <w:contextualSpacing w:val="0"/>
        <w:rPr>
          <w:i/>
          <w:lang w:eastAsia="zh-CN"/>
        </w:rPr>
      </w:pPr>
      <w:r w:rsidRPr="007F69EC">
        <w:rPr>
          <w:i/>
          <w:lang w:eastAsia="zh-CN"/>
        </w:rPr>
        <w:t xml:space="preserve">The DL symbols indicated by </w:t>
      </w:r>
      <w:proofErr w:type="spellStart"/>
      <w:r w:rsidRPr="007F69EC">
        <w:rPr>
          <w:i/>
          <w:lang w:eastAsia="zh-CN"/>
        </w:rPr>
        <w:t>tdd</w:t>
      </w:r>
      <w:proofErr w:type="spellEnd"/>
      <w:r w:rsidRPr="007F69EC">
        <w:rPr>
          <w:i/>
          <w:lang w:eastAsia="zh-CN"/>
        </w:rPr>
        <w:t>-UL-DL-</w:t>
      </w:r>
      <w:proofErr w:type="spellStart"/>
      <w:r w:rsidRPr="007F69EC">
        <w:rPr>
          <w:i/>
          <w:lang w:eastAsia="zh-CN"/>
        </w:rPr>
        <w:t>ConfigurationCommon</w:t>
      </w:r>
      <w:proofErr w:type="spellEnd"/>
      <w:r w:rsidRPr="007F69EC">
        <w:rPr>
          <w:i/>
          <w:lang w:eastAsia="zh-CN"/>
        </w:rPr>
        <w:t xml:space="preserve"> are excluded from the reference time region for UL CI</w:t>
      </w:r>
    </w:p>
    <w:p w14:paraId="218B7898" w14:textId="77777777" w:rsidR="007F69EC" w:rsidRPr="007F69EC" w:rsidRDefault="007F69EC" w:rsidP="007F69EC">
      <w:pPr>
        <w:pStyle w:val="ListParagraph"/>
        <w:numPr>
          <w:ilvl w:val="1"/>
          <w:numId w:val="25"/>
        </w:numPr>
        <w:spacing w:after="180" w:line="256" w:lineRule="auto"/>
        <w:ind w:left="1200"/>
        <w:contextualSpacing w:val="0"/>
        <w:rPr>
          <w:i/>
          <w:lang w:eastAsia="zh-CN"/>
        </w:rPr>
      </w:pPr>
      <w:r w:rsidRPr="007F69EC">
        <w:rPr>
          <w:i/>
          <w:lang w:eastAsia="zh-CN"/>
        </w:rPr>
        <w:t>The partition of reference time region is done after excluding the DL symbols</w:t>
      </w:r>
    </w:p>
    <w:p w14:paraId="7E9E2C8B" w14:textId="77777777" w:rsidR="007F69EC" w:rsidRPr="007F69EC" w:rsidRDefault="007F69EC" w:rsidP="007F69EC">
      <w:pPr>
        <w:pStyle w:val="ListParagraph"/>
        <w:numPr>
          <w:ilvl w:val="1"/>
          <w:numId w:val="25"/>
        </w:numPr>
        <w:spacing w:after="180" w:line="256" w:lineRule="auto"/>
        <w:ind w:left="1200"/>
        <w:contextualSpacing w:val="0"/>
        <w:rPr>
          <w:i/>
          <w:lang w:eastAsia="zh-CN"/>
        </w:rPr>
      </w:pPr>
      <w:r w:rsidRPr="007F69EC">
        <w:rPr>
          <w:i/>
          <w:lang w:eastAsia="zh-CN"/>
        </w:rPr>
        <w:t>The symbols used for SSB are also excluded</w:t>
      </w:r>
    </w:p>
    <w:p w14:paraId="4CA5D411" w14:textId="006F9EE8" w:rsidR="003B2556" w:rsidRDefault="003B2556" w:rsidP="00B62EDB">
      <w:pPr>
        <w:rPr>
          <w:bCs/>
          <w:lang w:eastAsia="zh-CN"/>
        </w:rPr>
      </w:pPr>
    </w:p>
    <w:p w14:paraId="552FD85C" w14:textId="568F8931" w:rsidR="007F69EC" w:rsidRDefault="007F69EC" w:rsidP="00B62EDB">
      <w:pPr>
        <w:rPr>
          <w:bCs/>
          <w:lang w:eastAsia="zh-CN"/>
        </w:rPr>
      </w:pPr>
      <w:r>
        <w:rPr>
          <w:bCs/>
          <w:lang w:eastAsia="zh-CN"/>
        </w:rPr>
        <w:t>This contribution discusses some issues based on these agreements.</w:t>
      </w:r>
    </w:p>
    <w:p w14:paraId="49122788" w14:textId="77777777" w:rsidR="007F69EC" w:rsidRDefault="007F69EC" w:rsidP="00B62EDB">
      <w:pPr>
        <w:rPr>
          <w:bCs/>
          <w:lang w:eastAsia="zh-CN"/>
        </w:rPr>
      </w:pPr>
    </w:p>
    <w:p w14:paraId="1C8EA0B4" w14:textId="74DB7660" w:rsidR="007A0C86" w:rsidRDefault="00855F39" w:rsidP="00D26832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  <w:rPr>
          <w:lang w:val="en-US"/>
        </w:rPr>
      </w:pPr>
      <w:r>
        <w:t>Discussions</w:t>
      </w:r>
      <w:r w:rsidR="007A0C86" w:rsidRPr="00AE1269">
        <w:rPr>
          <w:lang w:val="en-US"/>
        </w:rPr>
        <w:t xml:space="preserve"> </w:t>
      </w:r>
    </w:p>
    <w:p w14:paraId="412004A5" w14:textId="2699B33C" w:rsidR="00DE0359" w:rsidRDefault="002128D3" w:rsidP="00362982">
      <w:pPr>
        <w:rPr>
          <w:lang w:val="en-US"/>
        </w:rPr>
      </w:pPr>
      <w:r>
        <w:rPr>
          <w:lang w:val="en-US"/>
        </w:rPr>
        <w:t xml:space="preserve">For UL CI monitoring periodicity that is less than a slot, the duration of the Reference Uplink Region, i.e. the RRC parameter </w:t>
      </w:r>
      <w:proofErr w:type="spellStart"/>
      <w:r w:rsidRPr="002128D3">
        <w:rPr>
          <w:i/>
          <w:lang w:val="en-US"/>
        </w:rPr>
        <w:t>timedurationforCI</w:t>
      </w:r>
      <w:proofErr w:type="spellEnd"/>
      <w:r>
        <w:rPr>
          <w:lang w:val="en-US"/>
        </w:rPr>
        <w:t xml:space="preserve"> and the UL CI monitoring periodicity are independently configured.  Hence, it is possible that two Reference Uplink Region</w:t>
      </w:r>
      <w:r w:rsidR="002860A9">
        <w:rPr>
          <w:lang w:val="en-US"/>
        </w:rPr>
        <w:t>s</w:t>
      </w:r>
      <w:r>
        <w:rPr>
          <w:lang w:val="en-US"/>
        </w:rPr>
        <w:t xml:space="preserve"> </w:t>
      </w:r>
      <w:r w:rsidR="00484C1C">
        <w:rPr>
          <w:lang w:val="en-US"/>
        </w:rPr>
        <w:t xml:space="preserve">(RUR) </w:t>
      </w:r>
      <w:r>
        <w:rPr>
          <w:lang w:val="en-US"/>
        </w:rPr>
        <w:t>overlap in time.</w:t>
      </w:r>
    </w:p>
    <w:p w14:paraId="700A61EA" w14:textId="717DC54F" w:rsidR="007C394E" w:rsidRPr="007C394E" w:rsidRDefault="007C394E" w:rsidP="00362982">
      <w:pPr>
        <w:rPr>
          <w:rFonts w:eastAsia="MS Mincho"/>
          <w:b/>
          <w:lang w:val="en-US"/>
        </w:rPr>
      </w:pPr>
      <w:r w:rsidRPr="007C394E">
        <w:rPr>
          <w:b/>
          <w:lang w:val="en-US"/>
        </w:rPr>
        <w:lastRenderedPageBreak/>
        <w:t>Observation 1: For UL CI monitoring periodicity &lt; 1 slot, the Reference Uplink Region</w:t>
      </w:r>
      <w:r w:rsidR="002860A9">
        <w:rPr>
          <w:b/>
          <w:lang w:val="en-US"/>
        </w:rPr>
        <w:t>s</w:t>
      </w:r>
      <w:r w:rsidRPr="007C394E">
        <w:rPr>
          <w:b/>
          <w:lang w:val="en-US"/>
        </w:rPr>
        <w:t xml:space="preserve"> can be configured to overlap in time.</w:t>
      </w:r>
    </w:p>
    <w:p w14:paraId="0BF3D1CC" w14:textId="3CB036B0" w:rsidR="00DE0359" w:rsidRDefault="00DE0359" w:rsidP="00285393">
      <w:pPr>
        <w:rPr>
          <w:rFonts w:eastAsia="MS Mincho"/>
          <w:lang w:val="en-US"/>
        </w:rPr>
      </w:pPr>
    </w:p>
    <w:p w14:paraId="4F2EDF7E" w14:textId="04717AA1" w:rsidR="007C394E" w:rsidRDefault="00484C1C" w:rsidP="00285393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The time granularity (i.e. width) of a time partition is dependent upon the number of OFDM symbols </w:t>
      </w:r>
      <w:r w:rsidRPr="00484C1C">
        <w:rPr>
          <w:rFonts w:eastAsia="MS Mincho"/>
          <w:i/>
          <w:lang w:val="en-US"/>
        </w:rPr>
        <w:t>T</w:t>
      </w:r>
      <w:r w:rsidRPr="00484C1C">
        <w:rPr>
          <w:rFonts w:eastAsia="MS Mincho"/>
          <w:i/>
          <w:vertAlign w:val="subscript"/>
          <w:lang w:val="en-US"/>
        </w:rPr>
        <w:t>CI</w:t>
      </w:r>
      <w:r>
        <w:rPr>
          <w:rFonts w:eastAsia="MS Mincho"/>
          <w:lang w:val="en-US"/>
        </w:rPr>
        <w:t xml:space="preserve"> in the RUR and the number of partitions </w:t>
      </w:r>
      <w:r w:rsidRPr="00484C1C">
        <w:rPr>
          <w:rFonts w:eastAsia="MS Mincho"/>
          <w:i/>
          <w:lang w:val="en-US"/>
        </w:rPr>
        <w:t>G</w:t>
      </w:r>
      <w:r w:rsidRPr="00484C1C">
        <w:rPr>
          <w:rFonts w:eastAsia="MS Mincho"/>
          <w:i/>
          <w:vertAlign w:val="subscript"/>
          <w:lang w:val="en-US"/>
        </w:rPr>
        <w:t>CI</w:t>
      </w:r>
      <w:r>
        <w:rPr>
          <w:rFonts w:eastAsia="MS Mincho"/>
          <w:lang w:val="en-US"/>
        </w:rPr>
        <w:t xml:space="preserve"> configured for the RUR.  </w:t>
      </w:r>
      <w:r w:rsidR="00356851">
        <w:rPr>
          <w:rFonts w:eastAsia="MS Mincho"/>
          <w:lang w:val="en-US"/>
        </w:rPr>
        <w:t xml:space="preserve">It is </w:t>
      </w:r>
      <w:r>
        <w:rPr>
          <w:rFonts w:eastAsia="MS Mincho"/>
          <w:lang w:val="en-US"/>
        </w:rPr>
        <w:t xml:space="preserve">also </w:t>
      </w:r>
      <w:r w:rsidR="00356851">
        <w:rPr>
          <w:rFonts w:eastAsia="MS Mincho"/>
          <w:lang w:val="en-US"/>
        </w:rPr>
        <w:t xml:space="preserve">agreed that the </w:t>
      </w:r>
      <w:r>
        <w:rPr>
          <w:rFonts w:eastAsia="MS Mincho"/>
          <w:lang w:val="en-US"/>
        </w:rPr>
        <w:t xml:space="preserve">RUR excludes DL symbols and symbols used for SSB, i.e., if the RUR overlaps with these symbols (e.g. DL symbols), the number of OFDM symbols </w:t>
      </w:r>
      <w:r w:rsidRPr="00484C1C">
        <w:rPr>
          <w:rFonts w:eastAsia="MS Mincho"/>
          <w:i/>
          <w:lang w:val="en-US"/>
        </w:rPr>
        <w:t>T</w:t>
      </w:r>
      <w:r w:rsidRPr="00484C1C">
        <w:rPr>
          <w:rFonts w:eastAsia="MS Mincho"/>
          <w:i/>
          <w:vertAlign w:val="subscript"/>
          <w:lang w:val="en-US"/>
        </w:rPr>
        <w:t>CI</w:t>
      </w:r>
      <w:r>
        <w:rPr>
          <w:rFonts w:eastAsia="MS Mincho"/>
          <w:lang w:val="en-US"/>
        </w:rPr>
        <w:t xml:space="preserve"> that is used to partition the time portion is reduced.  Hence, for a configured </w:t>
      </w:r>
      <w:r w:rsidRPr="00484C1C">
        <w:rPr>
          <w:rFonts w:eastAsia="MS Mincho"/>
          <w:i/>
          <w:lang w:val="en-US"/>
        </w:rPr>
        <w:t>G</w:t>
      </w:r>
      <w:r w:rsidRPr="00484C1C">
        <w:rPr>
          <w:rFonts w:eastAsia="MS Mincho"/>
          <w:i/>
          <w:vertAlign w:val="subscript"/>
          <w:lang w:val="en-US"/>
        </w:rPr>
        <w:t>CI</w:t>
      </w:r>
      <w:r>
        <w:rPr>
          <w:rFonts w:eastAsia="MS Mincho"/>
          <w:lang w:val="en-US"/>
        </w:rPr>
        <w:t>, the time granularity of the RUR can be different for different UL CI monitoring occasions.</w:t>
      </w:r>
    </w:p>
    <w:p w14:paraId="107A2717" w14:textId="0107679B" w:rsidR="00484C1C" w:rsidRDefault="00484C1C" w:rsidP="00285393">
      <w:pPr>
        <w:rPr>
          <w:rFonts w:eastAsia="MS Mincho"/>
          <w:b/>
          <w:lang w:val="en-US"/>
        </w:rPr>
      </w:pPr>
      <w:r w:rsidRPr="00484C1C">
        <w:rPr>
          <w:rFonts w:eastAsia="MS Mincho"/>
          <w:b/>
          <w:lang w:val="en-US"/>
        </w:rPr>
        <w:t xml:space="preserve">Observation 2: Since the number of OFDM symbols </w:t>
      </w:r>
      <w:r w:rsidRPr="00DD02C4">
        <w:rPr>
          <w:rFonts w:eastAsia="MS Mincho"/>
          <w:b/>
          <w:i/>
          <w:lang w:val="en-US"/>
        </w:rPr>
        <w:t>T</w:t>
      </w:r>
      <w:r w:rsidRPr="00DD02C4">
        <w:rPr>
          <w:rFonts w:eastAsia="MS Mincho"/>
          <w:b/>
          <w:i/>
          <w:vertAlign w:val="subscript"/>
          <w:lang w:val="en-US"/>
        </w:rPr>
        <w:t>CI</w:t>
      </w:r>
      <w:r w:rsidRPr="00484C1C">
        <w:rPr>
          <w:rFonts w:eastAsia="MS Mincho"/>
          <w:b/>
          <w:lang w:val="en-US"/>
        </w:rPr>
        <w:t xml:space="preserve"> in an RUR can be different depending on whether it overlaps with DL symbols or symbols for SSB, the time granularity of a RUR can be different in different UL CI monitoring occasion</w:t>
      </w:r>
      <w:r w:rsidR="002860A9">
        <w:rPr>
          <w:rFonts w:eastAsia="MS Mincho"/>
          <w:b/>
          <w:lang w:val="en-US"/>
        </w:rPr>
        <w:t>s</w:t>
      </w:r>
      <w:r w:rsidRPr="00484C1C">
        <w:rPr>
          <w:rFonts w:eastAsia="MS Mincho"/>
          <w:b/>
          <w:lang w:val="en-US"/>
        </w:rPr>
        <w:t>.</w:t>
      </w:r>
    </w:p>
    <w:p w14:paraId="0AD60928" w14:textId="502A0684" w:rsidR="00484C1C" w:rsidRDefault="00484C1C" w:rsidP="00285393">
      <w:pPr>
        <w:rPr>
          <w:rFonts w:eastAsia="MS Mincho"/>
          <w:b/>
          <w:lang w:val="en-US"/>
        </w:rPr>
      </w:pPr>
    </w:p>
    <w:p w14:paraId="0E72FD59" w14:textId="766D0D32" w:rsidR="00CF07A7" w:rsidRDefault="00484C1C" w:rsidP="00285393">
      <w:pPr>
        <w:rPr>
          <w:lang w:val="en-US"/>
        </w:rPr>
      </w:pPr>
      <w:r>
        <w:rPr>
          <w:rFonts w:eastAsia="MS Mincho"/>
          <w:lang w:val="en-US"/>
        </w:rPr>
        <w:t>Since the time granularity of an RUR can be different and adjacent RUR</w:t>
      </w:r>
      <w:r w:rsidR="00876073">
        <w:rPr>
          <w:rFonts w:eastAsia="MS Mincho"/>
          <w:lang w:val="en-US"/>
        </w:rPr>
        <w:t>s</w:t>
      </w:r>
      <w:r>
        <w:rPr>
          <w:rFonts w:eastAsia="MS Mincho"/>
          <w:lang w:val="en-US"/>
        </w:rPr>
        <w:t xml:space="preserve"> can overlap, </w:t>
      </w:r>
      <w:r w:rsidR="00F55998">
        <w:rPr>
          <w:rFonts w:eastAsia="MS Mincho"/>
          <w:lang w:val="en-US"/>
        </w:rPr>
        <w:t>this may cause</w:t>
      </w:r>
      <w:r>
        <w:rPr>
          <w:rFonts w:eastAsia="MS Mincho"/>
          <w:lang w:val="en-US"/>
        </w:rPr>
        <w:t xml:space="preserve"> </w:t>
      </w:r>
      <w:r w:rsidR="00DD02C4">
        <w:rPr>
          <w:rFonts w:eastAsia="MS Mincho"/>
          <w:lang w:val="en-US"/>
        </w:rPr>
        <w:t>ambiguity</w:t>
      </w:r>
      <w:r w:rsidR="00DD02C4">
        <w:rPr>
          <w:rFonts w:eastAsia="MS Mincho"/>
          <w:lang w:val="en-US"/>
        </w:rPr>
        <w:t xml:space="preserve"> </w:t>
      </w:r>
      <w:r w:rsidR="00F55998">
        <w:rPr>
          <w:rFonts w:eastAsia="MS Mincho"/>
          <w:lang w:val="en-US"/>
        </w:rPr>
        <w:t>on</w:t>
      </w:r>
      <w:r w:rsidR="0048578A">
        <w:rPr>
          <w:rFonts w:eastAsia="MS Mincho"/>
          <w:lang w:val="en-US"/>
        </w:rPr>
        <w:t xml:space="preserve"> </w:t>
      </w:r>
      <w:r>
        <w:rPr>
          <w:rFonts w:eastAsia="MS Mincho"/>
          <w:lang w:val="en-US"/>
        </w:rPr>
        <w:t xml:space="preserve">the indicated </w:t>
      </w:r>
      <w:r w:rsidR="0048578A">
        <w:rPr>
          <w:rFonts w:eastAsia="MS Mincho"/>
          <w:lang w:val="en-US"/>
        </w:rPr>
        <w:t xml:space="preserve">portions </w:t>
      </w:r>
      <w:r>
        <w:rPr>
          <w:rFonts w:eastAsia="MS Mincho"/>
          <w:lang w:val="en-US"/>
        </w:rPr>
        <w:t xml:space="preserve">(i.e. pre-empted portion) </w:t>
      </w:r>
      <w:r w:rsidR="00F55998">
        <w:rPr>
          <w:rFonts w:eastAsia="MS Mincho"/>
          <w:lang w:val="en-US"/>
        </w:rPr>
        <w:t>within</w:t>
      </w:r>
      <w:r w:rsidR="0048578A">
        <w:rPr>
          <w:rFonts w:eastAsia="MS Mincho"/>
          <w:lang w:val="en-US"/>
        </w:rPr>
        <w:t xml:space="preserve"> the overlapping region.</w:t>
      </w:r>
      <w:r w:rsidR="00F55998">
        <w:rPr>
          <w:rFonts w:eastAsia="MS Mincho"/>
          <w:lang w:val="en-US"/>
        </w:rPr>
        <w:t xml:space="preserve">  </w:t>
      </w:r>
      <w:r w:rsidR="003F77BC">
        <w:rPr>
          <w:rFonts w:eastAsia="MS Mincho"/>
          <w:lang w:val="en-US"/>
        </w:rPr>
        <w:t>An</w:t>
      </w:r>
      <w:r w:rsidR="00F55998">
        <w:rPr>
          <w:rFonts w:eastAsia="MS Mincho"/>
          <w:lang w:val="en-US"/>
        </w:rPr>
        <w:t xml:space="preserve"> example </w:t>
      </w:r>
      <w:r w:rsidR="003F77BC">
        <w:rPr>
          <w:rFonts w:eastAsia="MS Mincho"/>
          <w:lang w:val="en-US"/>
        </w:rPr>
        <w:t xml:space="preserve">is shown in </w:t>
      </w:r>
      <w:r w:rsidR="003F77BC">
        <w:rPr>
          <w:rFonts w:eastAsia="MS Mincho"/>
          <w:lang w:val="en-US"/>
        </w:rPr>
        <w:fldChar w:fldCharType="begin"/>
      </w:r>
      <w:r w:rsidR="003F77BC">
        <w:rPr>
          <w:rFonts w:eastAsia="MS Mincho"/>
          <w:lang w:val="en-US"/>
        </w:rPr>
        <w:instrText xml:space="preserve"> REF _Ref32503190 \h </w:instrText>
      </w:r>
      <w:r w:rsidR="003F77BC">
        <w:rPr>
          <w:rFonts w:eastAsia="MS Mincho"/>
          <w:lang w:val="en-US"/>
        </w:rPr>
      </w:r>
      <w:r w:rsidR="003F77BC">
        <w:rPr>
          <w:rFonts w:eastAsia="MS Mincho"/>
          <w:lang w:val="en-US"/>
        </w:rPr>
        <w:fldChar w:fldCharType="separate"/>
      </w:r>
      <w:r w:rsidR="003F77BC">
        <w:t xml:space="preserve">Figure </w:t>
      </w:r>
      <w:r w:rsidR="003F77BC">
        <w:rPr>
          <w:noProof/>
        </w:rPr>
        <w:t>1</w:t>
      </w:r>
      <w:r w:rsidR="003F77BC">
        <w:rPr>
          <w:rFonts w:eastAsia="MS Mincho"/>
          <w:lang w:val="en-US"/>
        </w:rPr>
        <w:fldChar w:fldCharType="end"/>
      </w:r>
      <w:r w:rsidR="003F77BC">
        <w:rPr>
          <w:rFonts w:eastAsia="MS Mincho"/>
          <w:lang w:val="en-US"/>
        </w:rPr>
        <w:t xml:space="preserve">, where </w:t>
      </w:r>
      <w:r w:rsidR="00F55998">
        <w:rPr>
          <w:rFonts w:eastAsia="MS Mincho"/>
          <w:lang w:val="en-US"/>
        </w:rPr>
        <w:t xml:space="preserve">the duration of the RUR, i.e. </w:t>
      </w:r>
      <w:proofErr w:type="spellStart"/>
      <w:r w:rsidR="00F55998" w:rsidRPr="002128D3">
        <w:rPr>
          <w:i/>
          <w:lang w:val="en-US"/>
        </w:rPr>
        <w:t>timedurationforCI</w:t>
      </w:r>
      <w:proofErr w:type="spellEnd"/>
      <w:r w:rsidR="00F55998">
        <w:rPr>
          <w:lang w:val="en-US"/>
        </w:rPr>
        <w:t xml:space="preserve">, is </w:t>
      </w:r>
      <w:r w:rsidR="003F77BC">
        <w:rPr>
          <w:lang w:val="en-US"/>
        </w:rPr>
        <w:t xml:space="preserve">configured to be </w:t>
      </w:r>
      <w:r w:rsidR="00F55998">
        <w:rPr>
          <w:lang w:val="en-US"/>
        </w:rPr>
        <w:t xml:space="preserve">7 OFDM symbols and the number of partitions </w:t>
      </w:r>
      <w:r w:rsidR="00F55998" w:rsidRPr="00F55998">
        <w:rPr>
          <w:i/>
          <w:lang w:val="en-US"/>
        </w:rPr>
        <w:t>G</w:t>
      </w:r>
      <w:r w:rsidR="00F55998" w:rsidRPr="00F55998">
        <w:rPr>
          <w:i/>
          <w:vertAlign w:val="subscript"/>
          <w:lang w:val="en-US"/>
        </w:rPr>
        <w:t>CI</w:t>
      </w:r>
      <w:r w:rsidR="003061B8">
        <w:rPr>
          <w:lang w:val="en-US"/>
        </w:rPr>
        <w:t xml:space="preserve"> = </w:t>
      </w:r>
      <w:r w:rsidR="00F55998">
        <w:rPr>
          <w:lang w:val="en-US"/>
        </w:rPr>
        <w:t xml:space="preserve">4.  Here the UL CI monitoring periodicity is less than 1 slot where the first two </w:t>
      </w:r>
      <w:r w:rsidR="00AE00A7">
        <w:rPr>
          <w:lang w:val="en-US"/>
        </w:rPr>
        <w:t>RURs in the slot, i.e. RUR#1 and RUR#2,</w:t>
      </w:r>
      <w:r w:rsidR="00F55998">
        <w:rPr>
          <w:lang w:val="en-US"/>
        </w:rPr>
        <w:t xml:space="preserve"> are separated by 5 OFDM symbols</w:t>
      </w:r>
      <w:r w:rsidR="00AE00A7">
        <w:rPr>
          <w:lang w:val="en-US"/>
        </w:rPr>
        <w:t xml:space="preserve"> and the first two symbols in the slot are DL symbols.</w:t>
      </w:r>
      <w:r w:rsidR="004F2F44">
        <w:rPr>
          <w:lang w:val="en-US"/>
        </w:rPr>
        <w:t xml:space="preserve">  Since RUR#1 </w:t>
      </w:r>
      <w:proofErr w:type="gramStart"/>
      <w:r w:rsidR="004F2F44">
        <w:rPr>
          <w:lang w:val="en-US"/>
        </w:rPr>
        <w:t>overlaps</w:t>
      </w:r>
      <w:proofErr w:type="gramEnd"/>
      <w:r w:rsidR="004F2F44">
        <w:rPr>
          <w:lang w:val="en-US"/>
        </w:rPr>
        <w:t xml:space="preserve"> with 2 DL symbols, the number of OFDM symbols </w:t>
      </w:r>
      <w:r w:rsidR="004F2F44" w:rsidRPr="004F2F44">
        <w:rPr>
          <w:i/>
          <w:lang w:val="en-US"/>
        </w:rPr>
        <w:t>T</w:t>
      </w:r>
      <w:r w:rsidR="004F2F44" w:rsidRPr="004F2F44">
        <w:rPr>
          <w:i/>
          <w:vertAlign w:val="subscript"/>
          <w:lang w:val="en-US"/>
        </w:rPr>
        <w:t>CI</w:t>
      </w:r>
      <w:r w:rsidR="004F2F44">
        <w:rPr>
          <w:lang w:val="en-US"/>
        </w:rPr>
        <w:t>, in RUR#1 is 5 symbols and this leads to a time partition with time granularity {1, 1, 1, 2} symbols for the 1</w:t>
      </w:r>
      <w:r w:rsidR="004F2F44" w:rsidRPr="004F2F44">
        <w:rPr>
          <w:vertAlign w:val="superscript"/>
          <w:lang w:val="en-US"/>
        </w:rPr>
        <w:t>st</w:t>
      </w:r>
      <w:r w:rsidR="004F2F44">
        <w:rPr>
          <w:lang w:val="en-US"/>
        </w:rPr>
        <w:t>, 2</w:t>
      </w:r>
      <w:r w:rsidR="004F2F44" w:rsidRPr="004F2F44">
        <w:rPr>
          <w:vertAlign w:val="superscript"/>
          <w:lang w:val="en-US"/>
        </w:rPr>
        <w:t>nd</w:t>
      </w:r>
      <w:r w:rsidR="004F2F44">
        <w:rPr>
          <w:lang w:val="en-US"/>
        </w:rPr>
        <w:t>, 3</w:t>
      </w:r>
      <w:r w:rsidR="004F2F44" w:rsidRPr="004F2F44">
        <w:rPr>
          <w:vertAlign w:val="superscript"/>
          <w:lang w:val="en-US"/>
        </w:rPr>
        <w:t>rd</w:t>
      </w:r>
      <w:r w:rsidR="004F2F44">
        <w:rPr>
          <w:lang w:val="en-US"/>
        </w:rPr>
        <w:t xml:space="preserve"> and 4</w:t>
      </w:r>
      <w:r w:rsidR="004F2F44" w:rsidRPr="004F2F44">
        <w:rPr>
          <w:vertAlign w:val="superscript"/>
          <w:lang w:val="en-US"/>
        </w:rPr>
        <w:t>th</w:t>
      </w:r>
      <w:r w:rsidR="004F2F44">
        <w:rPr>
          <w:lang w:val="en-US"/>
        </w:rPr>
        <w:t xml:space="preserve"> time partition</w:t>
      </w:r>
      <w:r w:rsidR="002860A9">
        <w:rPr>
          <w:lang w:val="en-US"/>
        </w:rPr>
        <w:t>s</w:t>
      </w:r>
      <w:r w:rsidR="004F2F44">
        <w:rPr>
          <w:lang w:val="en-US"/>
        </w:rPr>
        <w:t xml:space="preserve"> respectively.  RUR#2 does not overlap with any DL symbols and so </w:t>
      </w:r>
      <w:r w:rsidR="004F2F44" w:rsidRPr="004F2F44">
        <w:rPr>
          <w:i/>
          <w:lang w:val="en-US"/>
        </w:rPr>
        <w:t>T</w:t>
      </w:r>
      <w:r w:rsidR="004F2F44" w:rsidRPr="004F2F44">
        <w:rPr>
          <w:i/>
          <w:vertAlign w:val="subscript"/>
          <w:lang w:val="en-US"/>
        </w:rPr>
        <w:t>CI</w:t>
      </w:r>
      <w:r w:rsidR="004F2F44">
        <w:rPr>
          <w:lang w:val="en-US"/>
        </w:rPr>
        <w:t xml:space="preserve"> = 7 symbols, which gives a time partition with time granularity {1, 2, 2, 2} symbols for the 1</w:t>
      </w:r>
      <w:r w:rsidR="004F2F44" w:rsidRPr="004F2F44">
        <w:rPr>
          <w:vertAlign w:val="superscript"/>
          <w:lang w:val="en-US"/>
        </w:rPr>
        <w:t>st</w:t>
      </w:r>
      <w:r w:rsidR="004F2F44">
        <w:rPr>
          <w:lang w:val="en-US"/>
        </w:rPr>
        <w:t>, 2</w:t>
      </w:r>
      <w:r w:rsidR="004F2F44" w:rsidRPr="004F2F44">
        <w:rPr>
          <w:vertAlign w:val="superscript"/>
          <w:lang w:val="en-US"/>
        </w:rPr>
        <w:t>nd</w:t>
      </w:r>
      <w:r w:rsidR="004F2F44">
        <w:rPr>
          <w:lang w:val="en-US"/>
        </w:rPr>
        <w:t>, 3</w:t>
      </w:r>
      <w:r w:rsidR="004F2F44" w:rsidRPr="004F2F44">
        <w:rPr>
          <w:vertAlign w:val="superscript"/>
          <w:lang w:val="en-US"/>
        </w:rPr>
        <w:t>rd</w:t>
      </w:r>
      <w:r w:rsidR="004F2F44">
        <w:rPr>
          <w:lang w:val="en-US"/>
        </w:rPr>
        <w:t xml:space="preserve"> and 4</w:t>
      </w:r>
      <w:r w:rsidR="004F2F44" w:rsidRPr="004F2F44">
        <w:rPr>
          <w:vertAlign w:val="superscript"/>
          <w:lang w:val="en-US"/>
        </w:rPr>
        <w:t>th</w:t>
      </w:r>
      <w:r w:rsidR="004F2F44">
        <w:rPr>
          <w:lang w:val="en-US"/>
        </w:rPr>
        <w:t xml:space="preserve"> time partitions respectively.</w:t>
      </w:r>
      <w:r w:rsidR="009D771F">
        <w:rPr>
          <w:lang w:val="en-US"/>
        </w:rPr>
        <w:t xml:space="preserve">  This </w:t>
      </w:r>
      <w:r w:rsidR="00BE3D94">
        <w:rPr>
          <w:lang w:val="en-US"/>
        </w:rPr>
        <w:t xml:space="preserve">leads to different time granularities in the overlapping region of RUR#1 and RUR#2 (i.e. between time </w:t>
      </w:r>
      <w:r w:rsidR="00BE3D94" w:rsidRPr="00BE3D94">
        <w:rPr>
          <w:i/>
          <w:lang w:val="en-US"/>
        </w:rPr>
        <w:t>t</w:t>
      </w:r>
      <w:r w:rsidR="00BE3D94" w:rsidRPr="00BE3D94">
        <w:rPr>
          <w:vertAlign w:val="subscript"/>
          <w:lang w:val="en-US"/>
        </w:rPr>
        <w:t>4</w:t>
      </w:r>
      <w:r w:rsidR="00BE3D94">
        <w:rPr>
          <w:lang w:val="en-US"/>
        </w:rPr>
        <w:t xml:space="preserve"> to </w:t>
      </w:r>
      <w:r w:rsidR="00BE3D94" w:rsidRPr="00BE3D94">
        <w:rPr>
          <w:i/>
          <w:lang w:val="en-US"/>
        </w:rPr>
        <w:t>t</w:t>
      </w:r>
      <w:r w:rsidR="00BE3D94" w:rsidRPr="00BE3D94">
        <w:rPr>
          <w:vertAlign w:val="subscript"/>
          <w:lang w:val="en-US"/>
        </w:rPr>
        <w:t>6</w:t>
      </w:r>
      <w:r w:rsidR="00BE3D94">
        <w:rPr>
          <w:lang w:val="en-US"/>
        </w:rPr>
        <w:t xml:space="preserve"> in </w:t>
      </w:r>
      <w:r w:rsidR="00BE3D94">
        <w:rPr>
          <w:lang w:val="en-US"/>
        </w:rPr>
        <w:fldChar w:fldCharType="begin"/>
      </w:r>
      <w:r w:rsidR="00BE3D94">
        <w:rPr>
          <w:lang w:val="en-US"/>
        </w:rPr>
        <w:instrText xml:space="preserve"> REF _Ref32503190 \h </w:instrText>
      </w:r>
      <w:r w:rsidR="00BE3D94">
        <w:rPr>
          <w:lang w:val="en-US"/>
        </w:rPr>
      </w:r>
      <w:r w:rsidR="00BE3D94">
        <w:rPr>
          <w:lang w:val="en-US"/>
        </w:rPr>
        <w:fldChar w:fldCharType="separate"/>
      </w:r>
      <w:r w:rsidR="00BE3D94">
        <w:t xml:space="preserve">Figure </w:t>
      </w:r>
      <w:r w:rsidR="00BE3D94">
        <w:rPr>
          <w:noProof/>
        </w:rPr>
        <w:t>1</w:t>
      </w:r>
      <w:r w:rsidR="00BE3D94">
        <w:rPr>
          <w:lang w:val="en-US"/>
        </w:rPr>
        <w:fldChar w:fldCharType="end"/>
      </w:r>
      <w:r w:rsidR="00BE3D94">
        <w:rPr>
          <w:lang w:val="en-US"/>
        </w:rPr>
        <w:t xml:space="preserve">) where the time granularity for RUR#1 is 2 OFDM symbols whilst that for RUR#2 is 1 OFDM symbol.  In this example the UL CI for RUR#1 indicates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val="en-US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e>
              </m:mr>
            </m:m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val="en-US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e>
              </m:mr>
            </m:m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val="en-US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e>
              </m:mr>
            </m:m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val="en-US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val="en-US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e>
              </m:mr>
            </m:m>
          </m:e>
        </m:d>
      </m:oMath>
      <w:r w:rsidR="00BE3D94">
        <w:rPr>
          <w:lang w:val="en-US"/>
        </w:rPr>
        <w:t xml:space="preserve">, i.e. portion between time </w:t>
      </w:r>
      <w:r w:rsidR="00BE3D94" w:rsidRPr="00BE3D94">
        <w:rPr>
          <w:i/>
          <w:lang w:val="en-US"/>
        </w:rPr>
        <w:t>t</w:t>
      </w:r>
      <w:r w:rsidR="00BE3D94" w:rsidRPr="00BE3D94">
        <w:rPr>
          <w:vertAlign w:val="subscript"/>
          <w:lang w:val="en-US"/>
        </w:rPr>
        <w:t>4</w:t>
      </w:r>
      <w:r w:rsidR="00BE3D94">
        <w:rPr>
          <w:lang w:val="en-US"/>
        </w:rPr>
        <w:t xml:space="preserve"> to </w:t>
      </w:r>
      <w:r w:rsidR="00BE3D94" w:rsidRPr="00BE3D94">
        <w:rPr>
          <w:i/>
          <w:lang w:val="en-US"/>
        </w:rPr>
        <w:t>t</w:t>
      </w:r>
      <w:r w:rsidR="00BE3D94" w:rsidRPr="00BE3D94">
        <w:rPr>
          <w:vertAlign w:val="subscript"/>
          <w:lang w:val="en-US"/>
        </w:rPr>
        <w:t>6</w:t>
      </w:r>
      <w:r w:rsidR="00BE3D94">
        <w:rPr>
          <w:lang w:val="en-US"/>
        </w:rPr>
        <w:t xml:space="preserve"> &amp; frequency </w:t>
      </w:r>
      <w:r w:rsidR="00BE3D94" w:rsidRPr="00BE3D94">
        <w:rPr>
          <w:i/>
          <w:lang w:val="en-US"/>
        </w:rPr>
        <w:t>f</w:t>
      </w:r>
      <w:r w:rsidR="00BE3D94" w:rsidRPr="00BE3D94">
        <w:rPr>
          <w:vertAlign w:val="subscript"/>
          <w:lang w:val="en-US"/>
        </w:rPr>
        <w:t>1</w:t>
      </w:r>
      <w:r w:rsidR="00BE3D94">
        <w:rPr>
          <w:lang w:val="en-US"/>
        </w:rPr>
        <w:t xml:space="preserve"> to </w:t>
      </w:r>
      <w:r w:rsidR="00BE3D94" w:rsidRPr="00BE3D94">
        <w:rPr>
          <w:i/>
          <w:lang w:val="en-US"/>
        </w:rPr>
        <w:t>f</w:t>
      </w:r>
      <w:r w:rsidR="00BE3D94" w:rsidRPr="00BE3D94">
        <w:rPr>
          <w:vertAlign w:val="subscript"/>
          <w:lang w:val="en-US"/>
        </w:rPr>
        <w:t>2</w:t>
      </w:r>
      <w:r w:rsidR="00BE3D94">
        <w:rPr>
          <w:lang w:val="en-US"/>
        </w:rPr>
        <w:t xml:space="preserve"> is pre-empted.  While UL CI for RUR#2 indicates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val="en-US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val="en-US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e>
              </m:mr>
            </m:m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val="en-US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e>
              </m:mr>
            </m:m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val="en-US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e>
              </m:mr>
            </m:m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val="en-US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e>
              </m:mr>
            </m:m>
          </m:e>
        </m:d>
      </m:oMath>
      <w:r w:rsidR="00BE3D94">
        <w:rPr>
          <w:lang w:val="en-US"/>
        </w:rPr>
        <w:t xml:space="preserve">, i.e. portion between time </w:t>
      </w:r>
      <w:r w:rsidR="00BE3D94" w:rsidRPr="00BE3D94">
        <w:rPr>
          <w:i/>
          <w:lang w:val="en-US"/>
        </w:rPr>
        <w:t>t</w:t>
      </w:r>
      <w:r w:rsidR="00BE3D94" w:rsidRPr="00BE3D94">
        <w:rPr>
          <w:vertAlign w:val="subscript"/>
          <w:lang w:val="en-US"/>
        </w:rPr>
        <w:t>4</w:t>
      </w:r>
      <w:r w:rsidR="00BE3D94">
        <w:rPr>
          <w:lang w:val="en-US"/>
        </w:rPr>
        <w:t xml:space="preserve"> to </w:t>
      </w:r>
      <w:r w:rsidR="00BE3D94" w:rsidRPr="00BE3D94">
        <w:rPr>
          <w:i/>
          <w:lang w:val="en-US"/>
        </w:rPr>
        <w:t>t</w:t>
      </w:r>
      <w:r w:rsidR="00BE3D94">
        <w:rPr>
          <w:vertAlign w:val="subscript"/>
          <w:lang w:val="en-US"/>
        </w:rPr>
        <w:t>5</w:t>
      </w:r>
      <w:r w:rsidR="00BE3D94">
        <w:rPr>
          <w:lang w:val="en-US"/>
        </w:rPr>
        <w:t xml:space="preserve"> &amp; frequency </w:t>
      </w:r>
      <w:r w:rsidR="00BE3D94" w:rsidRPr="00BE3D94">
        <w:rPr>
          <w:i/>
          <w:lang w:val="en-US"/>
        </w:rPr>
        <w:t>f</w:t>
      </w:r>
      <w:r w:rsidR="00BE3D94" w:rsidRPr="00BE3D94">
        <w:rPr>
          <w:vertAlign w:val="subscript"/>
          <w:lang w:val="en-US"/>
        </w:rPr>
        <w:t>1</w:t>
      </w:r>
      <w:r w:rsidR="00BE3D94">
        <w:rPr>
          <w:lang w:val="en-US"/>
        </w:rPr>
        <w:t xml:space="preserve"> to </w:t>
      </w:r>
      <w:r w:rsidR="00BE3D94" w:rsidRPr="00BE3D94">
        <w:rPr>
          <w:i/>
          <w:lang w:val="en-US"/>
        </w:rPr>
        <w:t>f</w:t>
      </w:r>
      <w:r w:rsidR="00BE3D94" w:rsidRPr="00BE3D94">
        <w:rPr>
          <w:vertAlign w:val="subscript"/>
          <w:lang w:val="en-US"/>
        </w:rPr>
        <w:t>2</w:t>
      </w:r>
      <w:r w:rsidR="00BE3D94">
        <w:rPr>
          <w:lang w:val="en-US"/>
        </w:rPr>
        <w:t xml:space="preserve"> is pre-empted.  That is RUR#1 shows a bigger region than that of RUR#2, as being pre-empted, thereby causing confusion as to which </w:t>
      </w:r>
      <w:r w:rsidR="005B3AE5">
        <w:rPr>
          <w:lang w:val="en-US"/>
        </w:rPr>
        <w:t>resources</w:t>
      </w:r>
      <w:r w:rsidR="00BE3D94">
        <w:rPr>
          <w:lang w:val="en-US"/>
        </w:rPr>
        <w:t xml:space="preserve"> </w:t>
      </w:r>
      <w:r w:rsidR="005B3AE5">
        <w:rPr>
          <w:lang w:val="en-US"/>
        </w:rPr>
        <w:t>are</w:t>
      </w:r>
      <w:r w:rsidR="00BE3D94">
        <w:rPr>
          <w:lang w:val="en-US"/>
        </w:rPr>
        <w:t xml:space="preserve"> being pre-empted.</w:t>
      </w:r>
    </w:p>
    <w:p w14:paraId="204EBAF6" w14:textId="50A03797" w:rsidR="00BE3D94" w:rsidRPr="005B3AE5" w:rsidRDefault="00BE3D94" w:rsidP="00285393">
      <w:pPr>
        <w:rPr>
          <w:rFonts w:eastAsia="MS Mincho"/>
          <w:b/>
          <w:lang w:val="en-US"/>
        </w:rPr>
      </w:pPr>
      <w:r w:rsidRPr="005B3AE5">
        <w:rPr>
          <w:b/>
          <w:lang w:val="en-US"/>
        </w:rPr>
        <w:t xml:space="preserve">Observation 3: </w:t>
      </w:r>
      <w:r w:rsidR="005B3AE5" w:rsidRPr="005B3AE5">
        <w:rPr>
          <w:b/>
          <w:lang w:val="en-US"/>
        </w:rPr>
        <w:t xml:space="preserve">The time granularity between two overlapping RUR can be different, which can cause </w:t>
      </w:r>
      <w:r w:rsidR="00DD02C4">
        <w:rPr>
          <w:b/>
          <w:lang w:val="en-US"/>
        </w:rPr>
        <w:t>ambiguity</w:t>
      </w:r>
      <w:r w:rsidR="00DD02C4" w:rsidRPr="005B3AE5">
        <w:rPr>
          <w:b/>
          <w:lang w:val="en-US"/>
        </w:rPr>
        <w:t xml:space="preserve"> </w:t>
      </w:r>
      <w:r w:rsidR="005B3AE5" w:rsidRPr="005B3AE5">
        <w:rPr>
          <w:b/>
          <w:lang w:val="en-US"/>
        </w:rPr>
        <w:t>as to which resources are being pre-empted.</w:t>
      </w:r>
    </w:p>
    <w:p w14:paraId="2C98B121" w14:textId="78D003FF" w:rsidR="00CF07A7" w:rsidRDefault="00CF07A7" w:rsidP="00285393">
      <w:pPr>
        <w:rPr>
          <w:rFonts w:eastAsia="MS Mincho"/>
          <w:lang w:val="en-US"/>
        </w:rPr>
      </w:pPr>
    </w:p>
    <w:p w14:paraId="5F3649A4" w14:textId="77777777" w:rsidR="00CF07A7" w:rsidRPr="00484C1C" w:rsidRDefault="00CF07A7" w:rsidP="00285393">
      <w:pPr>
        <w:rPr>
          <w:rFonts w:eastAsia="MS Mincho"/>
          <w:lang w:val="en-US"/>
        </w:rPr>
      </w:pPr>
    </w:p>
    <w:p w14:paraId="7866748F" w14:textId="693B98E0" w:rsidR="00740496" w:rsidRDefault="000A5894" w:rsidP="00740496">
      <w:pPr>
        <w:keepNext/>
        <w:jc w:val="center"/>
      </w:pPr>
      <w:r>
        <w:rPr>
          <w:noProof/>
        </w:rPr>
        <w:drawing>
          <wp:inline distT="0" distB="0" distL="0" distR="0" wp14:anchorId="19C55895" wp14:editId="6077A681">
            <wp:extent cx="4608830" cy="273113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8830" cy="27311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90C66F3" w14:textId="7A45F038" w:rsidR="00740496" w:rsidRDefault="00740496" w:rsidP="00740496">
      <w:pPr>
        <w:pStyle w:val="Caption"/>
        <w:jc w:val="center"/>
        <w:rPr>
          <w:rFonts w:eastAsia="MS Mincho"/>
          <w:lang w:val="en-US"/>
        </w:rPr>
      </w:pPr>
      <w:bookmarkStart w:id="2" w:name="_Ref32503190"/>
      <w:r>
        <w:t xml:space="preserve">Figure </w:t>
      </w:r>
      <w:fldSimple w:instr=" SEQ Figure \* ARABIC ">
        <w:r>
          <w:rPr>
            <w:noProof/>
          </w:rPr>
          <w:t>1</w:t>
        </w:r>
      </w:fldSimple>
      <w:bookmarkEnd w:id="2"/>
      <w:r>
        <w:t>: Overlapping RUR with different time portion granularities</w:t>
      </w:r>
    </w:p>
    <w:p w14:paraId="16480235" w14:textId="7BEA353D" w:rsidR="00740496" w:rsidRDefault="00D32EA6" w:rsidP="00285393">
      <w:pPr>
        <w:rPr>
          <w:rFonts w:eastAsia="MS Mincho"/>
          <w:lang w:val="en-US"/>
        </w:rPr>
      </w:pPr>
      <w:r>
        <w:rPr>
          <w:rFonts w:eastAsia="MS Mincho"/>
          <w:lang w:val="en-US"/>
        </w:rPr>
        <w:lastRenderedPageBreak/>
        <w:t xml:space="preserve">One way to resolve </w:t>
      </w:r>
      <w:r w:rsidR="002860A9">
        <w:rPr>
          <w:rFonts w:eastAsia="MS Mincho"/>
          <w:lang w:val="en-US"/>
        </w:rPr>
        <w:t xml:space="preserve">the ambiguity when there are </w:t>
      </w:r>
      <w:r>
        <w:rPr>
          <w:rFonts w:eastAsia="MS Mincho"/>
          <w:lang w:val="en-US"/>
        </w:rPr>
        <w:t xml:space="preserve">indicated portions of two overlapping RURs with different </w:t>
      </w:r>
      <w:r w:rsidR="00FB12DE">
        <w:rPr>
          <w:rFonts w:eastAsia="MS Mincho"/>
          <w:lang w:val="en-US"/>
        </w:rPr>
        <w:t xml:space="preserve">time </w:t>
      </w:r>
      <w:r>
        <w:rPr>
          <w:rFonts w:eastAsia="MS Mincho"/>
          <w:lang w:val="en-US"/>
        </w:rPr>
        <w:t>granularit</w:t>
      </w:r>
      <w:r w:rsidR="00FB12DE">
        <w:rPr>
          <w:rFonts w:eastAsia="MS Mincho"/>
          <w:lang w:val="en-US"/>
        </w:rPr>
        <w:t>ies</w:t>
      </w:r>
      <w:r>
        <w:rPr>
          <w:rFonts w:eastAsia="MS Mincho"/>
          <w:lang w:val="en-US"/>
        </w:rPr>
        <w:t xml:space="preserve"> is to take the </w:t>
      </w:r>
      <w:r w:rsidR="00FB12DE">
        <w:rPr>
          <w:rFonts w:eastAsia="MS Mincho"/>
          <w:lang w:val="en-US"/>
        </w:rPr>
        <w:t xml:space="preserve">overlapping indicated </w:t>
      </w:r>
      <w:r w:rsidR="00997EB7">
        <w:rPr>
          <w:rFonts w:eastAsia="MS Mincho"/>
          <w:lang w:val="en-US"/>
        </w:rPr>
        <w:t xml:space="preserve">resources </w:t>
      </w:r>
      <w:r>
        <w:rPr>
          <w:rFonts w:eastAsia="MS Mincho"/>
          <w:lang w:val="en-US"/>
        </w:rPr>
        <w:t>as the actual indicated region</w:t>
      </w:r>
      <w:r w:rsidR="00997EB7">
        <w:rPr>
          <w:rFonts w:eastAsia="MS Mincho"/>
          <w:lang w:val="en-US"/>
        </w:rPr>
        <w:t>, i.e. resources that are indicated as being pre-empted in both RURs [2]</w:t>
      </w:r>
      <w:r>
        <w:rPr>
          <w:rFonts w:eastAsia="MS Mincho"/>
          <w:lang w:val="en-US"/>
        </w:rPr>
        <w:t>.</w:t>
      </w:r>
      <w:r w:rsidR="00FB12DE">
        <w:rPr>
          <w:rFonts w:eastAsia="MS Mincho"/>
          <w:lang w:val="en-US"/>
        </w:rPr>
        <w:t xml:space="preserve">  For the example in </w:t>
      </w:r>
      <w:r w:rsidR="00FB12DE">
        <w:rPr>
          <w:rFonts w:eastAsia="MS Mincho"/>
          <w:lang w:val="en-US"/>
        </w:rPr>
        <w:fldChar w:fldCharType="begin"/>
      </w:r>
      <w:r w:rsidR="00FB12DE">
        <w:rPr>
          <w:rFonts w:eastAsia="MS Mincho"/>
          <w:lang w:val="en-US"/>
        </w:rPr>
        <w:instrText xml:space="preserve"> REF _Ref32503190 \h </w:instrText>
      </w:r>
      <w:r w:rsidR="00FB12DE">
        <w:rPr>
          <w:rFonts w:eastAsia="MS Mincho"/>
          <w:lang w:val="en-US"/>
        </w:rPr>
      </w:r>
      <w:r w:rsidR="00FB12DE">
        <w:rPr>
          <w:rFonts w:eastAsia="MS Mincho"/>
          <w:lang w:val="en-US"/>
        </w:rPr>
        <w:fldChar w:fldCharType="separate"/>
      </w:r>
      <w:r w:rsidR="00FB12DE">
        <w:t xml:space="preserve">Figure </w:t>
      </w:r>
      <w:r w:rsidR="00FB12DE">
        <w:rPr>
          <w:noProof/>
        </w:rPr>
        <w:t>1</w:t>
      </w:r>
      <w:r w:rsidR="00FB12DE">
        <w:rPr>
          <w:rFonts w:eastAsia="MS Mincho"/>
          <w:lang w:val="en-US"/>
        </w:rPr>
        <w:fldChar w:fldCharType="end"/>
      </w:r>
      <w:r w:rsidR="00FB12DE">
        <w:rPr>
          <w:rFonts w:eastAsia="MS Mincho"/>
          <w:lang w:val="en-US"/>
        </w:rPr>
        <w:t xml:space="preserve">, </w:t>
      </w:r>
      <w:r w:rsidR="00942EF0">
        <w:rPr>
          <w:rFonts w:eastAsia="MS Mincho"/>
          <w:lang w:val="en-US"/>
        </w:rPr>
        <w:t>the overlapping indicated region</w:t>
      </w:r>
      <w:r w:rsidR="003B1A38">
        <w:rPr>
          <w:rFonts w:eastAsia="MS Mincho"/>
          <w:lang w:val="en-US"/>
        </w:rPr>
        <w:t>s</w:t>
      </w:r>
      <w:r w:rsidR="00942EF0">
        <w:rPr>
          <w:rFonts w:eastAsia="MS Mincho"/>
          <w:lang w:val="en-US"/>
        </w:rPr>
        <w:t xml:space="preserve"> </w:t>
      </w:r>
      <w:r w:rsidR="003B1A38">
        <w:rPr>
          <w:rFonts w:eastAsia="MS Mincho"/>
          <w:lang w:val="en-US"/>
        </w:rPr>
        <w:t>are</w:t>
      </w:r>
      <w:r w:rsidR="00942EF0">
        <w:rPr>
          <w:rFonts w:eastAsia="MS Mincho"/>
          <w:lang w:val="en-US"/>
        </w:rPr>
        <w:t xml:space="preserve"> between time </w:t>
      </w:r>
      <w:r w:rsidR="00942EF0" w:rsidRPr="00942EF0">
        <w:rPr>
          <w:rFonts w:eastAsia="MS Mincho"/>
          <w:i/>
          <w:lang w:val="en-US"/>
        </w:rPr>
        <w:t>t</w:t>
      </w:r>
      <w:r w:rsidR="00942EF0" w:rsidRPr="00942EF0">
        <w:rPr>
          <w:rFonts w:eastAsia="MS Mincho"/>
          <w:vertAlign w:val="subscript"/>
          <w:lang w:val="en-US"/>
        </w:rPr>
        <w:t>4</w:t>
      </w:r>
      <w:r w:rsidR="00942EF0">
        <w:rPr>
          <w:rFonts w:eastAsia="MS Mincho"/>
          <w:lang w:val="en-US"/>
        </w:rPr>
        <w:t xml:space="preserve"> to </w:t>
      </w:r>
      <w:r w:rsidR="00942EF0" w:rsidRPr="00942EF0">
        <w:rPr>
          <w:rFonts w:eastAsia="MS Mincho"/>
          <w:i/>
          <w:lang w:val="en-US"/>
        </w:rPr>
        <w:t>t</w:t>
      </w:r>
      <w:r w:rsidR="00942EF0" w:rsidRPr="00942EF0">
        <w:rPr>
          <w:rFonts w:eastAsia="MS Mincho"/>
          <w:vertAlign w:val="subscript"/>
          <w:lang w:val="en-US"/>
        </w:rPr>
        <w:t>5</w:t>
      </w:r>
      <w:r w:rsidR="00942EF0">
        <w:rPr>
          <w:rFonts w:eastAsia="MS Mincho"/>
          <w:lang w:val="en-US"/>
        </w:rPr>
        <w:t xml:space="preserve"> and frequency </w:t>
      </w:r>
      <w:r w:rsidR="00942EF0" w:rsidRPr="00942EF0">
        <w:rPr>
          <w:rFonts w:eastAsia="MS Mincho"/>
          <w:i/>
          <w:lang w:val="en-US"/>
        </w:rPr>
        <w:t>f</w:t>
      </w:r>
      <w:r w:rsidR="00942EF0" w:rsidRPr="00942EF0">
        <w:rPr>
          <w:rFonts w:eastAsia="MS Mincho"/>
          <w:vertAlign w:val="subscript"/>
          <w:lang w:val="en-US"/>
        </w:rPr>
        <w:t>1</w:t>
      </w:r>
      <w:r w:rsidR="00942EF0">
        <w:rPr>
          <w:rFonts w:eastAsia="MS Mincho"/>
          <w:lang w:val="en-US"/>
        </w:rPr>
        <w:t xml:space="preserve"> to </w:t>
      </w:r>
      <w:r w:rsidR="00942EF0" w:rsidRPr="00942EF0">
        <w:rPr>
          <w:rFonts w:eastAsia="MS Mincho"/>
          <w:i/>
          <w:lang w:val="en-US"/>
        </w:rPr>
        <w:t>f</w:t>
      </w:r>
      <w:r w:rsidR="00942EF0" w:rsidRPr="00942EF0">
        <w:rPr>
          <w:rFonts w:eastAsia="MS Mincho"/>
          <w:vertAlign w:val="subscript"/>
          <w:lang w:val="en-US"/>
        </w:rPr>
        <w:t>2</w:t>
      </w:r>
      <w:r w:rsidR="00942EF0">
        <w:rPr>
          <w:rFonts w:eastAsia="MS Mincho"/>
          <w:lang w:val="en-US"/>
        </w:rPr>
        <w:t xml:space="preserve">.  This allows the </w:t>
      </w:r>
      <w:proofErr w:type="spellStart"/>
      <w:r w:rsidR="00942EF0">
        <w:rPr>
          <w:rFonts w:eastAsia="MS Mincho"/>
          <w:lang w:val="en-US"/>
        </w:rPr>
        <w:t>gNB</w:t>
      </w:r>
      <w:proofErr w:type="spellEnd"/>
      <w:r w:rsidR="00942EF0">
        <w:rPr>
          <w:rFonts w:eastAsia="MS Mincho"/>
          <w:lang w:val="en-US"/>
        </w:rPr>
        <w:t xml:space="preserve"> to make use of the finer granularity of the two overlapping RURs, which will reduce ghost pre-emptions.</w:t>
      </w:r>
    </w:p>
    <w:p w14:paraId="2EB1CC5B" w14:textId="62238E73" w:rsidR="00942EF0" w:rsidRPr="003B1A38" w:rsidRDefault="00942EF0" w:rsidP="00285393">
      <w:pPr>
        <w:rPr>
          <w:rFonts w:eastAsia="MS Mincho"/>
          <w:b/>
          <w:lang w:val="en-US"/>
        </w:rPr>
      </w:pPr>
      <w:bookmarkStart w:id="3" w:name="_GoBack"/>
      <w:r w:rsidRPr="003B1A38">
        <w:rPr>
          <w:rFonts w:eastAsia="MS Mincho"/>
          <w:b/>
          <w:lang w:val="en-US"/>
        </w:rPr>
        <w:t xml:space="preserve">Proposal 1: </w:t>
      </w:r>
      <w:r w:rsidR="003B1A38" w:rsidRPr="003B1A38">
        <w:rPr>
          <w:rFonts w:eastAsia="MS Mincho"/>
          <w:b/>
          <w:lang w:val="en-US"/>
        </w:rPr>
        <w:t xml:space="preserve">When two adjacent RURs overlap in time with different time granularities in the overlapping region, the </w:t>
      </w:r>
      <w:r w:rsidR="00997EB7">
        <w:rPr>
          <w:rFonts w:eastAsia="MS Mincho"/>
          <w:b/>
          <w:lang w:val="en-US"/>
        </w:rPr>
        <w:t>resources</w:t>
      </w:r>
      <w:r w:rsidR="008D1FA7">
        <w:rPr>
          <w:rFonts w:eastAsia="MS Mincho"/>
          <w:b/>
          <w:lang w:val="en-US"/>
        </w:rPr>
        <w:t xml:space="preserve"> that are pre-empted (i.e. occupied by another UE) </w:t>
      </w:r>
      <w:r w:rsidR="00997EB7">
        <w:rPr>
          <w:rFonts w:eastAsia="MS Mincho"/>
          <w:b/>
          <w:lang w:val="en-US"/>
        </w:rPr>
        <w:t xml:space="preserve">are the resources in the </w:t>
      </w:r>
      <w:r w:rsidR="003B1A38" w:rsidRPr="003B1A38">
        <w:rPr>
          <w:rFonts w:eastAsia="MS Mincho"/>
          <w:b/>
          <w:lang w:val="en-US"/>
        </w:rPr>
        <w:t>overlapping regions indicated as being pre-empted by these two RURs.</w:t>
      </w:r>
    </w:p>
    <w:bookmarkEnd w:id="3"/>
    <w:p w14:paraId="55B77DDB" w14:textId="6396C7BF" w:rsidR="007C394E" w:rsidRDefault="007C394E" w:rsidP="00285393">
      <w:pPr>
        <w:rPr>
          <w:rFonts w:eastAsia="MS Mincho"/>
          <w:lang w:val="en-US"/>
        </w:rPr>
      </w:pPr>
    </w:p>
    <w:p w14:paraId="052DBC2D" w14:textId="43C5F887" w:rsidR="00855F39" w:rsidRDefault="00855F39" w:rsidP="00774D29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</w:pPr>
      <w:r>
        <w:t>Conclusion</w:t>
      </w:r>
    </w:p>
    <w:p w14:paraId="7198489F" w14:textId="0866E63C" w:rsidR="0081222A" w:rsidRDefault="00855F39" w:rsidP="006E1D27">
      <w:pPr>
        <w:rPr>
          <w:rFonts w:eastAsia="MS Mincho"/>
          <w:b/>
          <w:lang w:val="en-US"/>
        </w:rPr>
      </w:pPr>
      <w:r>
        <w:t>In this contribution</w:t>
      </w:r>
      <w:r w:rsidR="00BD2B36">
        <w:t>,</w:t>
      </w:r>
      <w:r>
        <w:t xml:space="preserve"> we discuss </w:t>
      </w:r>
      <w:r w:rsidR="00997EB7">
        <w:t>time granularities of two overlapping RURs</w:t>
      </w:r>
      <w:r w:rsidR="00397204">
        <w:t>.  We observe the following</w:t>
      </w:r>
      <w:r w:rsidR="00483B30">
        <w:t>:</w:t>
      </w:r>
      <w:r w:rsidR="0081222A" w:rsidRPr="00503C98">
        <w:rPr>
          <w:rFonts w:eastAsia="MS Mincho"/>
          <w:b/>
          <w:lang w:val="en-US"/>
        </w:rPr>
        <w:t xml:space="preserve"> </w:t>
      </w:r>
    </w:p>
    <w:p w14:paraId="6EA37AF3" w14:textId="77777777" w:rsidR="00DD02C4" w:rsidRPr="007C394E" w:rsidRDefault="00DD02C4" w:rsidP="00DD02C4">
      <w:pPr>
        <w:rPr>
          <w:rFonts w:eastAsia="MS Mincho"/>
          <w:b/>
          <w:lang w:val="en-US"/>
        </w:rPr>
      </w:pPr>
      <w:r w:rsidRPr="007C394E">
        <w:rPr>
          <w:b/>
          <w:lang w:val="en-US"/>
        </w:rPr>
        <w:t>Observation 1: For UL CI monitoring periodicity &lt; 1 slot, the Reference Uplink Region</w:t>
      </w:r>
      <w:r>
        <w:rPr>
          <w:b/>
          <w:lang w:val="en-US"/>
        </w:rPr>
        <w:t>s</w:t>
      </w:r>
      <w:r w:rsidRPr="007C394E">
        <w:rPr>
          <w:b/>
          <w:lang w:val="en-US"/>
        </w:rPr>
        <w:t xml:space="preserve"> can be configured to overlap in time.</w:t>
      </w:r>
    </w:p>
    <w:p w14:paraId="665596C6" w14:textId="77777777" w:rsidR="00DD02C4" w:rsidRDefault="00DD02C4" w:rsidP="00DD02C4">
      <w:pPr>
        <w:rPr>
          <w:rFonts w:eastAsia="MS Mincho"/>
          <w:b/>
          <w:lang w:val="en-US"/>
        </w:rPr>
      </w:pPr>
      <w:r w:rsidRPr="00484C1C">
        <w:rPr>
          <w:rFonts w:eastAsia="MS Mincho"/>
          <w:b/>
          <w:lang w:val="en-US"/>
        </w:rPr>
        <w:t xml:space="preserve">Observation 2: Since the number of OFDM symbols </w:t>
      </w:r>
      <w:r w:rsidRPr="00DD02C4">
        <w:rPr>
          <w:rFonts w:eastAsia="MS Mincho"/>
          <w:b/>
          <w:i/>
          <w:lang w:val="en-US"/>
        </w:rPr>
        <w:t>T</w:t>
      </w:r>
      <w:r w:rsidRPr="00DD02C4">
        <w:rPr>
          <w:rFonts w:eastAsia="MS Mincho"/>
          <w:b/>
          <w:i/>
          <w:vertAlign w:val="subscript"/>
          <w:lang w:val="en-US"/>
        </w:rPr>
        <w:t>CI</w:t>
      </w:r>
      <w:r w:rsidRPr="00484C1C">
        <w:rPr>
          <w:rFonts w:eastAsia="MS Mincho"/>
          <w:b/>
          <w:lang w:val="en-US"/>
        </w:rPr>
        <w:t xml:space="preserve"> in an RUR can be different depending on whether it overlaps with DL symbols or symbols for SSB, the time granularity of a RUR can be different in different UL CI monitoring occasion</w:t>
      </w:r>
      <w:r>
        <w:rPr>
          <w:rFonts w:eastAsia="MS Mincho"/>
          <w:b/>
          <w:lang w:val="en-US"/>
        </w:rPr>
        <w:t>s</w:t>
      </w:r>
      <w:r w:rsidRPr="00484C1C">
        <w:rPr>
          <w:rFonts w:eastAsia="MS Mincho"/>
          <w:b/>
          <w:lang w:val="en-US"/>
        </w:rPr>
        <w:t>.</w:t>
      </w:r>
    </w:p>
    <w:p w14:paraId="40AF5BAC" w14:textId="77777777" w:rsidR="00DD02C4" w:rsidRPr="005B3AE5" w:rsidRDefault="00DD02C4" w:rsidP="00DD02C4">
      <w:pPr>
        <w:rPr>
          <w:rFonts w:eastAsia="MS Mincho"/>
          <w:b/>
          <w:lang w:val="en-US"/>
        </w:rPr>
      </w:pPr>
      <w:r w:rsidRPr="005B3AE5">
        <w:rPr>
          <w:b/>
          <w:lang w:val="en-US"/>
        </w:rPr>
        <w:t xml:space="preserve">Observation 3: The time granularity between two overlapping RUR can be different, which can cause </w:t>
      </w:r>
      <w:r>
        <w:rPr>
          <w:b/>
          <w:lang w:val="en-US"/>
        </w:rPr>
        <w:t>ambiguity</w:t>
      </w:r>
      <w:r w:rsidRPr="005B3AE5">
        <w:rPr>
          <w:b/>
          <w:lang w:val="en-US"/>
        </w:rPr>
        <w:t xml:space="preserve"> </w:t>
      </w:r>
      <w:r w:rsidRPr="005B3AE5">
        <w:rPr>
          <w:b/>
          <w:lang w:val="en-US"/>
        </w:rPr>
        <w:t>as to which resources are being pre-empted.</w:t>
      </w:r>
    </w:p>
    <w:p w14:paraId="6911CE29" w14:textId="212EDB35" w:rsidR="00BD2B36" w:rsidRDefault="00BD2B36" w:rsidP="00A91C99">
      <w:pPr>
        <w:rPr>
          <w:rFonts w:eastAsia="MS Mincho"/>
          <w:b/>
          <w:lang w:val="en-US"/>
        </w:rPr>
      </w:pPr>
    </w:p>
    <w:p w14:paraId="1D9C5753" w14:textId="6DB30C6C" w:rsidR="00483B30" w:rsidRDefault="00483B30" w:rsidP="00A91C99">
      <w:pPr>
        <w:rPr>
          <w:rFonts w:eastAsia="MS Mincho"/>
          <w:lang w:val="en-US"/>
        </w:rPr>
      </w:pPr>
      <w:r w:rsidRPr="00483B30">
        <w:rPr>
          <w:rFonts w:eastAsia="MS Mincho"/>
          <w:lang w:val="en-US"/>
        </w:rPr>
        <w:t>We therefore propose the following:</w:t>
      </w:r>
    </w:p>
    <w:p w14:paraId="58AD9599" w14:textId="77777777" w:rsidR="00DD02C4" w:rsidRPr="003B1A38" w:rsidRDefault="00DD02C4" w:rsidP="00DD02C4">
      <w:pPr>
        <w:rPr>
          <w:rFonts w:eastAsia="MS Mincho"/>
          <w:b/>
          <w:lang w:val="en-US"/>
        </w:rPr>
      </w:pPr>
      <w:r w:rsidRPr="003B1A38">
        <w:rPr>
          <w:rFonts w:eastAsia="MS Mincho"/>
          <w:b/>
          <w:lang w:val="en-US"/>
        </w:rPr>
        <w:t xml:space="preserve">Proposal 1: When two adjacent RURs overlap in time with different time granularities in the overlapping region, the </w:t>
      </w:r>
      <w:r>
        <w:rPr>
          <w:rFonts w:eastAsia="MS Mincho"/>
          <w:b/>
          <w:lang w:val="en-US"/>
        </w:rPr>
        <w:t xml:space="preserve">resources that are pre-empted (i.e. occupied by another UE) are the resources in the </w:t>
      </w:r>
      <w:r w:rsidRPr="003B1A38">
        <w:rPr>
          <w:rFonts w:eastAsia="MS Mincho"/>
          <w:b/>
          <w:lang w:val="en-US"/>
        </w:rPr>
        <w:t>overlapping regions indicated as being pre-empted by these two RURs.</w:t>
      </w:r>
    </w:p>
    <w:p w14:paraId="7EF5409E" w14:textId="77777777" w:rsidR="00483B30" w:rsidRPr="00483B30" w:rsidRDefault="00483B30" w:rsidP="00A91C99">
      <w:pPr>
        <w:rPr>
          <w:rFonts w:eastAsia="MS Mincho"/>
          <w:lang w:val="en-US"/>
        </w:rPr>
      </w:pPr>
    </w:p>
    <w:p w14:paraId="79939F8E" w14:textId="77777777" w:rsidR="00855F39" w:rsidRDefault="00855F39" w:rsidP="00774D29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</w:pPr>
      <w:r>
        <w:t>References</w:t>
      </w:r>
    </w:p>
    <w:p w14:paraId="71D86B32" w14:textId="68B7149B" w:rsidR="00A04F56" w:rsidRDefault="007F513A" w:rsidP="00A21B9E">
      <w:r>
        <w:t xml:space="preserve">[1] </w:t>
      </w:r>
      <w:r w:rsidR="00997EB7" w:rsidRPr="00997EB7">
        <w:t>R1-1913603</w:t>
      </w:r>
      <w:r w:rsidR="00997EB7">
        <w:t>, “</w:t>
      </w:r>
      <w:r w:rsidR="00997EB7" w:rsidRPr="00997EB7">
        <w:t xml:space="preserve">RAN1 agreements for Rel-16 </w:t>
      </w:r>
      <w:proofErr w:type="spellStart"/>
      <w:r w:rsidR="00997EB7" w:rsidRPr="00997EB7">
        <w:t>eURLLC</w:t>
      </w:r>
      <w:proofErr w:type="spellEnd"/>
      <w:r w:rsidR="00997EB7">
        <w:t xml:space="preserve">,” </w:t>
      </w:r>
      <w:r w:rsidR="00997EB7" w:rsidRPr="00997EB7">
        <w:t>WI Rapporteur (Huawei)</w:t>
      </w:r>
      <w:r w:rsidR="00997EB7">
        <w:t>, RAN1#99</w:t>
      </w:r>
    </w:p>
    <w:p w14:paraId="4D7D37B8" w14:textId="1FF99159" w:rsidR="001D2B9B" w:rsidRDefault="00997EB7" w:rsidP="00AB1010">
      <w:r>
        <w:t xml:space="preserve">[2] </w:t>
      </w:r>
      <w:r w:rsidRPr="00997EB7">
        <w:t>R1-1912354</w:t>
      </w:r>
      <w:r>
        <w:t>, “</w:t>
      </w:r>
      <w:r w:rsidRPr="00997EB7">
        <w:t>Remaining issues in UL Inter UE transmission prioritisation &amp; multiplexing</w:t>
      </w:r>
      <w:r>
        <w:t>,” Sony, RAN1#99</w:t>
      </w:r>
    </w:p>
    <w:sectPr w:rsidR="001D2B9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DA1967" w14:textId="77777777" w:rsidR="00F577C6" w:rsidRDefault="00F577C6">
      <w:r>
        <w:separator/>
      </w:r>
    </w:p>
  </w:endnote>
  <w:endnote w:type="continuationSeparator" w:id="0">
    <w:p w14:paraId="3FE9128A" w14:textId="77777777" w:rsidR="00F577C6" w:rsidRDefault="00F577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altName w:val="Arial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F0ACD7" w14:textId="77777777" w:rsidR="00F577C6" w:rsidRDefault="00F577C6">
      <w:r>
        <w:separator/>
      </w:r>
    </w:p>
  </w:footnote>
  <w:footnote w:type="continuationSeparator" w:id="0">
    <w:p w14:paraId="7229C6B6" w14:textId="77777777" w:rsidR="00F577C6" w:rsidRDefault="00F577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54121A"/>
    <w:multiLevelType w:val="hybridMultilevel"/>
    <w:tmpl w:val="6C42B5E4"/>
    <w:lvl w:ilvl="0" w:tplc="08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" w15:restartNumberingAfterBreak="0">
    <w:nsid w:val="019F6D80"/>
    <w:multiLevelType w:val="multilevel"/>
    <w:tmpl w:val="A1C6B9D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1D168DF"/>
    <w:multiLevelType w:val="hybridMultilevel"/>
    <w:tmpl w:val="1D76A2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1545AA"/>
    <w:multiLevelType w:val="hybridMultilevel"/>
    <w:tmpl w:val="92DA2F04"/>
    <w:lvl w:ilvl="0" w:tplc="08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4" w15:restartNumberingAfterBreak="0">
    <w:nsid w:val="0CF26270"/>
    <w:multiLevelType w:val="hybridMultilevel"/>
    <w:tmpl w:val="44D28B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75400C"/>
    <w:multiLevelType w:val="hybridMultilevel"/>
    <w:tmpl w:val="70B425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3C4A0B"/>
    <w:multiLevelType w:val="hybridMultilevel"/>
    <w:tmpl w:val="8DF2EB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7B3B6D"/>
    <w:multiLevelType w:val="hybridMultilevel"/>
    <w:tmpl w:val="ED569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2F0591"/>
    <w:multiLevelType w:val="hybridMultilevel"/>
    <w:tmpl w:val="806E8FF8"/>
    <w:lvl w:ilvl="0" w:tplc="08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9" w15:restartNumberingAfterBreak="0">
    <w:nsid w:val="1467788B"/>
    <w:multiLevelType w:val="hybridMultilevel"/>
    <w:tmpl w:val="9D6CDEC2"/>
    <w:lvl w:ilvl="0" w:tplc="08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0" w15:restartNumberingAfterBreak="0">
    <w:nsid w:val="148A1F56"/>
    <w:multiLevelType w:val="hybridMultilevel"/>
    <w:tmpl w:val="08B8C4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94D734">
      <w:numFmt w:val="bullet"/>
      <w:lvlText w:val="•"/>
      <w:lvlJc w:val="left"/>
      <w:pPr>
        <w:ind w:left="1800" w:hanging="72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1F786896"/>
    <w:multiLevelType w:val="hybridMultilevel"/>
    <w:tmpl w:val="C8447A7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0BEAD2C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FAE15FD"/>
    <w:multiLevelType w:val="hybridMultilevel"/>
    <w:tmpl w:val="686A43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2E2BF2"/>
    <w:multiLevelType w:val="hybridMultilevel"/>
    <w:tmpl w:val="01124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C910F8B"/>
    <w:multiLevelType w:val="hybridMultilevel"/>
    <w:tmpl w:val="18AE24A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D572A6D"/>
    <w:multiLevelType w:val="hybridMultilevel"/>
    <w:tmpl w:val="4F306F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9F36688"/>
    <w:multiLevelType w:val="hybridMultilevel"/>
    <w:tmpl w:val="E98C2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F9690D"/>
    <w:multiLevelType w:val="hybridMultilevel"/>
    <w:tmpl w:val="C39852B2"/>
    <w:lvl w:ilvl="0" w:tplc="08090001">
      <w:start w:val="1"/>
      <w:numFmt w:val="bullet"/>
      <w:lvlText w:val=""/>
      <w:lvlJc w:val="left"/>
      <w:pPr>
        <w:ind w:left="190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6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66" w:hanging="360"/>
      </w:pPr>
      <w:rPr>
        <w:rFonts w:ascii="Wingdings" w:hAnsi="Wingdings" w:hint="default"/>
      </w:rPr>
    </w:lvl>
  </w:abstractNum>
  <w:abstractNum w:abstractNumId="23" w15:restartNumberingAfterBreak="0">
    <w:nsid w:val="757E23A6"/>
    <w:multiLevelType w:val="hybridMultilevel"/>
    <w:tmpl w:val="88F0E0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20"/>
  </w:num>
  <w:num w:numId="2">
    <w:abstractNumId w:val="18"/>
  </w:num>
  <w:num w:numId="3">
    <w:abstractNumId w:val="16"/>
  </w:num>
  <w:num w:numId="4">
    <w:abstractNumId w:val="11"/>
  </w:num>
  <w:num w:numId="5">
    <w:abstractNumId w:val="1"/>
  </w:num>
  <w:num w:numId="6">
    <w:abstractNumId w:val="15"/>
  </w:num>
  <w:num w:numId="7">
    <w:abstractNumId w:val="24"/>
  </w:num>
  <w:num w:numId="8">
    <w:abstractNumId w:val="10"/>
  </w:num>
  <w:num w:numId="9">
    <w:abstractNumId w:val="5"/>
  </w:num>
  <w:num w:numId="10">
    <w:abstractNumId w:val="6"/>
  </w:num>
  <w:num w:numId="11">
    <w:abstractNumId w:val="7"/>
  </w:num>
  <w:num w:numId="12">
    <w:abstractNumId w:val="14"/>
  </w:num>
  <w:num w:numId="13">
    <w:abstractNumId w:val="21"/>
  </w:num>
  <w:num w:numId="14">
    <w:abstractNumId w:val="19"/>
  </w:num>
  <w:num w:numId="15">
    <w:abstractNumId w:val="4"/>
  </w:num>
  <w:num w:numId="16">
    <w:abstractNumId w:val="2"/>
  </w:num>
  <w:num w:numId="17">
    <w:abstractNumId w:val="23"/>
  </w:num>
  <w:num w:numId="18">
    <w:abstractNumId w:val="9"/>
  </w:num>
  <w:num w:numId="19">
    <w:abstractNumId w:val="8"/>
  </w:num>
  <w:num w:numId="20">
    <w:abstractNumId w:val="0"/>
  </w:num>
  <w:num w:numId="21">
    <w:abstractNumId w:val="22"/>
  </w:num>
  <w:num w:numId="22">
    <w:abstractNumId w:val="3"/>
  </w:num>
  <w:num w:numId="23">
    <w:abstractNumId w:val="13"/>
  </w:num>
  <w:num w:numId="24">
    <w:abstractNumId w:val="12"/>
  </w:num>
  <w:num w:numId="25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50D7"/>
    <w:rsid w:val="000021CA"/>
    <w:rsid w:val="00003E23"/>
    <w:rsid w:val="00003F76"/>
    <w:rsid w:val="000102FF"/>
    <w:rsid w:val="0001157C"/>
    <w:rsid w:val="00011972"/>
    <w:rsid w:val="00012274"/>
    <w:rsid w:val="000163DC"/>
    <w:rsid w:val="00017A64"/>
    <w:rsid w:val="00022060"/>
    <w:rsid w:val="00031AA4"/>
    <w:rsid w:val="00032A02"/>
    <w:rsid w:val="00034A05"/>
    <w:rsid w:val="00037FAD"/>
    <w:rsid w:val="00040836"/>
    <w:rsid w:val="00040B7B"/>
    <w:rsid w:val="0004157F"/>
    <w:rsid w:val="00041A7F"/>
    <w:rsid w:val="000437AE"/>
    <w:rsid w:val="00046177"/>
    <w:rsid w:val="00051AE3"/>
    <w:rsid w:val="00057629"/>
    <w:rsid w:val="00062DA9"/>
    <w:rsid w:val="00063EB5"/>
    <w:rsid w:val="00067574"/>
    <w:rsid w:val="000772E2"/>
    <w:rsid w:val="00093601"/>
    <w:rsid w:val="000952BF"/>
    <w:rsid w:val="000961E0"/>
    <w:rsid w:val="00096DD3"/>
    <w:rsid w:val="0009759A"/>
    <w:rsid w:val="000A1ACC"/>
    <w:rsid w:val="000A5894"/>
    <w:rsid w:val="000B2C0D"/>
    <w:rsid w:val="000B4315"/>
    <w:rsid w:val="000B5886"/>
    <w:rsid w:val="000B7EE1"/>
    <w:rsid w:val="000C2901"/>
    <w:rsid w:val="000C2AC0"/>
    <w:rsid w:val="000D2E23"/>
    <w:rsid w:val="000D499C"/>
    <w:rsid w:val="000D639E"/>
    <w:rsid w:val="000D7B2E"/>
    <w:rsid w:val="000E2A73"/>
    <w:rsid w:val="000F183A"/>
    <w:rsid w:val="000F2691"/>
    <w:rsid w:val="00103160"/>
    <w:rsid w:val="00106793"/>
    <w:rsid w:val="001074FE"/>
    <w:rsid w:val="00110ACB"/>
    <w:rsid w:val="00113713"/>
    <w:rsid w:val="00116008"/>
    <w:rsid w:val="001219AE"/>
    <w:rsid w:val="00121CA3"/>
    <w:rsid w:val="00123B0E"/>
    <w:rsid w:val="00124B6B"/>
    <w:rsid w:val="00124FCC"/>
    <w:rsid w:val="00126B43"/>
    <w:rsid w:val="001318A8"/>
    <w:rsid w:val="001318C4"/>
    <w:rsid w:val="001324D1"/>
    <w:rsid w:val="001349AC"/>
    <w:rsid w:val="00134BD6"/>
    <w:rsid w:val="0014010F"/>
    <w:rsid w:val="001439E2"/>
    <w:rsid w:val="00144192"/>
    <w:rsid w:val="00153DAF"/>
    <w:rsid w:val="00154348"/>
    <w:rsid w:val="00155458"/>
    <w:rsid w:val="00160371"/>
    <w:rsid w:val="00162258"/>
    <w:rsid w:val="001641D6"/>
    <w:rsid w:val="00173B87"/>
    <w:rsid w:val="00191488"/>
    <w:rsid w:val="00196366"/>
    <w:rsid w:val="001A4ED2"/>
    <w:rsid w:val="001A683D"/>
    <w:rsid w:val="001A7756"/>
    <w:rsid w:val="001B1893"/>
    <w:rsid w:val="001C5D90"/>
    <w:rsid w:val="001C7850"/>
    <w:rsid w:val="001D2B9B"/>
    <w:rsid w:val="001D7294"/>
    <w:rsid w:val="001D7B2D"/>
    <w:rsid w:val="001E6315"/>
    <w:rsid w:val="001F2E96"/>
    <w:rsid w:val="001F4476"/>
    <w:rsid w:val="001F4FDD"/>
    <w:rsid w:val="001F6352"/>
    <w:rsid w:val="001F6D3C"/>
    <w:rsid w:val="0020013C"/>
    <w:rsid w:val="00203776"/>
    <w:rsid w:val="00205730"/>
    <w:rsid w:val="00210426"/>
    <w:rsid w:val="002128D3"/>
    <w:rsid w:val="002136ED"/>
    <w:rsid w:val="0021716A"/>
    <w:rsid w:val="0021781D"/>
    <w:rsid w:val="00221BCA"/>
    <w:rsid w:val="0022222B"/>
    <w:rsid w:val="0023091B"/>
    <w:rsid w:val="00233CA5"/>
    <w:rsid w:val="00235516"/>
    <w:rsid w:val="00237449"/>
    <w:rsid w:val="00242E15"/>
    <w:rsid w:val="002441DB"/>
    <w:rsid w:val="0024533F"/>
    <w:rsid w:val="002473F2"/>
    <w:rsid w:val="00252C04"/>
    <w:rsid w:val="00254BFE"/>
    <w:rsid w:val="00257594"/>
    <w:rsid w:val="0025781D"/>
    <w:rsid w:val="0026014F"/>
    <w:rsid w:val="0026656B"/>
    <w:rsid w:val="00270216"/>
    <w:rsid w:val="002732F5"/>
    <w:rsid w:val="00274D9C"/>
    <w:rsid w:val="00275802"/>
    <w:rsid w:val="00275F80"/>
    <w:rsid w:val="002761EC"/>
    <w:rsid w:val="00280ED8"/>
    <w:rsid w:val="002850B5"/>
    <w:rsid w:val="00285393"/>
    <w:rsid w:val="002860A9"/>
    <w:rsid w:val="00295608"/>
    <w:rsid w:val="002A006C"/>
    <w:rsid w:val="002A1E8A"/>
    <w:rsid w:val="002A3B4C"/>
    <w:rsid w:val="002B1D8E"/>
    <w:rsid w:val="002C75C7"/>
    <w:rsid w:val="002D14A6"/>
    <w:rsid w:val="002D1FA5"/>
    <w:rsid w:val="002D4F72"/>
    <w:rsid w:val="002E09BD"/>
    <w:rsid w:val="002E0D51"/>
    <w:rsid w:val="002E6420"/>
    <w:rsid w:val="002E7691"/>
    <w:rsid w:val="002F0B65"/>
    <w:rsid w:val="002F2113"/>
    <w:rsid w:val="002F27E9"/>
    <w:rsid w:val="002F7659"/>
    <w:rsid w:val="003038A0"/>
    <w:rsid w:val="00305F45"/>
    <w:rsid w:val="003061B8"/>
    <w:rsid w:val="00311BD9"/>
    <w:rsid w:val="003162A9"/>
    <w:rsid w:val="0031670D"/>
    <w:rsid w:val="00323CCE"/>
    <w:rsid w:val="00324AD6"/>
    <w:rsid w:val="00325336"/>
    <w:rsid w:val="00327383"/>
    <w:rsid w:val="003428F0"/>
    <w:rsid w:val="00346EFC"/>
    <w:rsid w:val="00350811"/>
    <w:rsid w:val="00352564"/>
    <w:rsid w:val="003527BE"/>
    <w:rsid w:val="003539C7"/>
    <w:rsid w:val="003567DC"/>
    <w:rsid w:val="00356851"/>
    <w:rsid w:val="00356FC8"/>
    <w:rsid w:val="00362982"/>
    <w:rsid w:val="003655DA"/>
    <w:rsid w:val="003675D2"/>
    <w:rsid w:val="00371CCF"/>
    <w:rsid w:val="00375129"/>
    <w:rsid w:val="003753AD"/>
    <w:rsid w:val="003832E9"/>
    <w:rsid w:val="0039361A"/>
    <w:rsid w:val="003958A9"/>
    <w:rsid w:val="00397204"/>
    <w:rsid w:val="003A004E"/>
    <w:rsid w:val="003A1646"/>
    <w:rsid w:val="003A1649"/>
    <w:rsid w:val="003A42CD"/>
    <w:rsid w:val="003A433E"/>
    <w:rsid w:val="003B1A38"/>
    <w:rsid w:val="003B2556"/>
    <w:rsid w:val="003B2EF1"/>
    <w:rsid w:val="003B5EBD"/>
    <w:rsid w:val="003B6947"/>
    <w:rsid w:val="003C646A"/>
    <w:rsid w:val="003D3533"/>
    <w:rsid w:val="003D4C90"/>
    <w:rsid w:val="003D595D"/>
    <w:rsid w:val="003D6EE0"/>
    <w:rsid w:val="003E0DFA"/>
    <w:rsid w:val="003E7694"/>
    <w:rsid w:val="003F1DD9"/>
    <w:rsid w:val="003F77BC"/>
    <w:rsid w:val="004012D6"/>
    <w:rsid w:val="0040350E"/>
    <w:rsid w:val="0041482F"/>
    <w:rsid w:val="004211F1"/>
    <w:rsid w:val="00421D52"/>
    <w:rsid w:val="00422848"/>
    <w:rsid w:val="00427D9F"/>
    <w:rsid w:val="0044472C"/>
    <w:rsid w:val="00446F95"/>
    <w:rsid w:val="0044747D"/>
    <w:rsid w:val="004476E8"/>
    <w:rsid w:val="00453363"/>
    <w:rsid w:val="00453952"/>
    <w:rsid w:val="0046114B"/>
    <w:rsid w:val="00464932"/>
    <w:rsid w:val="0047115A"/>
    <w:rsid w:val="004768FB"/>
    <w:rsid w:val="0048341C"/>
    <w:rsid w:val="00483B30"/>
    <w:rsid w:val="00484C1C"/>
    <w:rsid w:val="0048511E"/>
    <w:rsid w:val="0048578A"/>
    <w:rsid w:val="00491FCD"/>
    <w:rsid w:val="00492332"/>
    <w:rsid w:val="00492A87"/>
    <w:rsid w:val="00495FF3"/>
    <w:rsid w:val="004A650D"/>
    <w:rsid w:val="004B158E"/>
    <w:rsid w:val="004B27C6"/>
    <w:rsid w:val="004B6887"/>
    <w:rsid w:val="004B6ED1"/>
    <w:rsid w:val="004C13B8"/>
    <w:rsid w:val="004C77E0"/>
    <w:rsid w:val="004D1FC7"/>
    <w:rsid w:val="004D49FB"/>
    <w:rsid w:val="004D5BF4"/>
    <w:rsid w:val="004D7DA4"/>
    <w:rsid w:val="004E029D"/>
    <w:rsid w:val="004E0AC7"/>
    <w:rsid w:val="004E68B2"/>
    <w:rsid w:val="004F2F44"/>
    <w:rsid w:val="004F45DC"/>
    <w:rsid w:val="004F6519"/>
    <w:rsid w:val="00502AA5"/>
    <w:rsid w:val="00503C98"/>
    <w:rsid w:val="00503DA1"/>
    <w:rsid w:val="00504882"/>
    <w:rsid w:val="005141B3"/>
    <w:rsid w:val="00514ACC"/>
    <w:rsid w:val="00527811"/>
    <w:rsid w:val="005304A6"/>
    <w:rsid w:val="005317FD"/>
    <w:rsid w:val="00543763"/>
    <w:rsid w:val="00544758"/>
    <w:rsid w:val="00553A9F"/>
    <w:rsid w:val="0055483B"/>
    <w:rsid w:val="00555DF8"/>
    <w:rsid w:val="0055725A"/>
    <w:rsid w:val="005654F5"/>
    <w:rsid w:val="005658A0"/>
    <w:rsid w:val="005701B4"/>
    <w:rsid w:val="0057282D"/>
    <w:rsid w:val="005738B2"/>
    <w:rsid w:val="00576978"/>
    <w:rsid w:val="005776BC"/>
    <w:rsid w:val="00577F8A"/>
    <w:rsid w:val="00585563"/>
    <w:rsid w:val="00586DFE"/>
    <w:rsid w:val="005873A3"/>
    <w:rsid w:val="005A3297"/>
    <w:rsid w:val="005A4D5E"/>
    <w:rsid w:val="005B1306"/>
    <w:rsid w:val="005B2443"/>
    <w:rsid w:val="005B2791"/>
    <w:rsid w:val="005B3AE5"/>
    <w:rsid w:val="005C19D9"/>
    <w:rsid w:val="005C3EB6"/>
    <w:rsid w:val="005C54CF"/>
    <w:rsid w:val="005C70A9"/>
    <w:rsid w:val="005C7515"/>
    <w:rsid w:val="005D5485"/>
    <w:rsid w:val="005D729E"/>
    <w:rsid w:val="005E6307"/>
    <w:rsid w:val="005F4FD9"/>
    <w:rsid w:val="005F5642"/>
    <w:rsid w:val="006036D1"/>
    <w:rsid w:val="00610ACA"/>
    <w:rsid w:val="00620DD7"/>
    <w:rsid w:val="00624DB8"/>
    <w:rsid w:val="00626BB3"/>
    <w:rsid w:val="00633952"/>
    <w:rsid w:val="006403E0"/>
    <w:rsid w:val="00643E1D"/>
    <w:rsid w:val="006447E7"/>
    <w:rsid w:val="006448F9"/>
    <w:rsid w:val="00653984"/>
    <w:rsid w:val="006569B2"/>
    <w:rsid w:val="00664E2F"/>
    <w:rsid w:val="006651CD"/>
    <w:rsid w:val="00673015"/>
    <w:rsid w:val="00680A6F"/>
    <w:rsid w:val="0068693C"/>
    <w:rsid w:val="00692272"/>
    <w:rsid w:val="00694ABB"/>
    <w:rsid w:val="006A2116"/>
    <w:rsid w:val="006B12CE"/>
    <w:rsid w:val="006B35D9"/>
    <w:rsid w:val="006B39D4"/>
    <w:rsid w:val="006C1678"/>
    <w:rsid w:val="006C686F"/>
    <w:rsid w:val="006D000C"/>
    <w:rsid w:val="006D0EAA"/>
    <w:rsid w:val="006D21BF"/>
    <w:rsid w:val="006D62EB"/>
    <w:rsid w:val="006D73CE"/>
    <w:rsid w:val="006E1133"/>
    <w:rsid w:val="006E1D27"/>
    <w:rsid w:val="006F502D"/>
    <w:rsid w:val="006F50BE"/>
    <w:rsid w:val="006F65C1"/>
    <w:rsid w:val="00705B5E"/>
    <w:rsid w:val="00710CD7"/>
    <w:rsid w:val="00712E4B"/>
    <w:rsid w:val="00714F4D"/>
    <w:rsid w:val="007152EC"/>
    <w:rsid w:val="00716698"/>
    <w:rsid w:val="00716A0A"/>
    <w:rsid w:val="007172AC"/>
    <w:rsid w:val="00723341"/>
    <w:rsid w:val="00724B8B"/>
    <w:rsid w:val="007271F6"/>
    <w:rsid w:val="00730853"/>
    <w:rsid w:val="00730D1B"/>
    <w:rsid w:val="007332E6"/>
    <w:rsid w:val="0073373C"/>
    <w:rsid w:val="00736094"/>
    <w:rsid w:val="0073740C"/>
    <w:rsid w:val="0073743C"/>
    <w:rsid w:val="00740496"/>
    <w:rsid w:val="00740F7C"/>
    <w:rsid w:val="00743918"/>
    <w:rsid w:val="007450D8"/>
    <w:rsid w:val="00752EA2"/>
    <w:rsid w:val="00773AC2"/>
    <w:rsid w:val="00774D29"/>
    <w:rsid w:val="00782D42"/>
    <w:rsid w:val="00783E56"/>
    <w:rsid w:val="00787B43"/>
    <w:rsid w:val="00794A35"/>
    <w:rsid w:val="00797CF9"/>
    <w:rsid w:val="007A086D"/>
    <w:rsid w:val="007A0C86"/>
    <w:rsid w:val="007A3EEF"/>
    <w:rsid w:val="007A3FB0"/>
    <w:rsid w:val="007A7DBA"/>
    <w:rsid w:val="007B2533"/>
    <w:rsid w:val="007B2994"/>
    <w:rsid w:val="007C3728"/>
    <w:rsid w:val="007C394E"/>
    <w:rsid w:val="007C5797"/>
    <w:rsid w:val="007D060C"/>
    <w:rsid w:val="007D3E92"/>
    <w:rsid w:val="007D59B0"/>
    <w:rsid w:val="007E5E30"/>
    <w:rsid w:val="007F1D9C"/>
    <w:rsid w:val="007F513A"/>
    <w:rsid w:val="007F518E"/>
    <w:rsid w:val="007F69EC"/>
    <w:rsid w:val="007F7470"/>
    <w:rsid w:val="008012B7"/>
    <w:rsid w:val="00802669"/>
    <w:rsid w:val="00802E59"/>
    <w:rsid w:val="0081042E"/>
    <w:rsid w:val="0081222A"/>
    <w:rsid w:val="00815B97"/>
    <w:rsid w:val="00820FAA"/>
    <w:rsid w:val="008401E5"/>
    <w:rsid w:val="008413E1"/>
    <w:rsid w:val="00842D44"/>
    <w:rsid w:val="00843540"/>
    <w:rsid w:val="00843FCE"/>
    <w:rsid w:val="0084643E"/>
    <w:rsid w:val="00847A26"/>
    <w:rsid w:val="0085368D"/>
    <w:rsid w:val="00855F39"/>
    <w:rsid w:val="00867A8C"/>
    <w:rsid w:val="00876073"/>
    <w:rsid w:val="00876565"/>
    <w:rsid w:val="00877AF1"/>
    <w:rsid w:val="00877E96"/>
    <w:rsid w:val="0088003C"/>
    <w:rsid w:val="00881651"/>
    <w:rsid w:val="0088339A"/>
    <w:rsid w:val="00883898"/>
    <w:rsid w:val="00883BBE"/>
    <w:rsid w:val="00894ED8"/>
    <w:rsid w:val="008A188B"/>
    <w:rsid w:val="008A22C5"/>
    <w:rsid w:val="008B1B37"/>
    <w:rsid w:val="008B589E"/>
    <w:rsid w:val="008C4D81"/>
    <w:rsid w:val="008C5436"/>
    <w:rsid w:val="008D0109"/>
    <w:rsid w:val="008D180D"/>
    <w:rsid w:val="008D1FA7"/>
    <w:rsid w:val="008D4C10"/>
    <w:rsid w:val="008D76C0"/>
    <w:rsid w:val="008D7C42"/>
    <w:rsid w:val="008F2B98"/>
    <w:rsid w:val="008F434A"/>
    <w:rsid w:val="008F4AE6"/>
    <w:rsid w:val="008F5B9B"/>
    <w:rsid w:val="00901FF7"/>
    <w:rsid w:val="00916802"/>
    <w:rsid w:val="009173D8"/>
    <w:rsid w:val="00920581"/>
    <w:rsid w:val="00923C84"/>
    <w:rsid w:val="00924FF2"/>
    <w:rsid w:val="009261FB"/>
    <w:rsid w:val="0093393E"/>
    <w:rsid w:val="00942EF0"/>
    <w:rsid w:val="0095028A"/>
    <w:rsid w:val="00953616"/>
    <w:rsid w:val="00955493"/>
    <w:rsid w:val="0096122E"/>
    <w:rsid w:val="00961354"/>
    <w:rsid w:val="00961B6E"/>
    <w:rsid w:val="00973FDE"/>
    <w:rsid w:val="009743CD"/>
    <w:rsid w:val="00974813"/>
    <w:rsid w:val="009779E0"/>
    <w:rsid w:val="009877EF"/>
    <w:rsid w:val="0099351A"/>
    <w:rsid w:val="00993E69"/>
    <w:rsid w:val="009946CF"/>
    <w:rsid w:val="00997EB7"/>
    <w:rsid w:val="009A7E72"/>
    <w:rsid w:val="009B2CDF"/>
    <w:rsid w:val="009B720C"/>
    <w:rsid w:val="009C42DB"/>
    <w:rsid w:val="009C4FA7"/>
    <w:rsid w:val="009D0603"/>
    <w:rsid w:val="009D4321"/>
    <w:rsid w:val="009D6199"/>
    <w:rsid w:val="009D771F"/>
    <w:rsid w:val="009D7CB0"/>
    <w:rsid w:val="009E0604"/>
    <w:rsid w:val="009E62B4"/>
    <w:rsid w:val="009E662D"/>
    <w:rsid w:val="009F0E70"/>
    <w:rsid w:val="009F2B42"/>
    <w:rsid w:val="009F4307"/>
    <w:rsid w:val="009F5D37"/>
    <w:rsid w:val="009F680B"/>
    <w:rsid w:val="00A04F56"/>
    <w:rsid w:val="00A101D9"/>
    <w:rsid w:val="00A10B1E"/>
    <w:rsid w:val="00A16E6F"/>
    <w:rsid w:val="00A21B9E"/>
    <w:rsid w:val="00A24967"/>
    <w:rsid w:val="00A2568F"/>
    <w:rsid w:val="00A31D83"/>
    <w:rsid w:val="00A35D8F"/>
    <w:rsid w:val="00A43E4F"/>
    <w:rsid w:val="00A45186"/>
    <w:rsid w:val="00A4534B"/>
    <w:rsid w:val="00A4775E"/>
    <w:rsid w:val="00A57B22"/>
    <w:rsid w:val="00A61CED"/>
    <w:rsid w:val="00A74192"/>
    <w:rsid w:val="00A760B5"/>
    <w:rsid w:val="00A824A2"/>
    <w:rsid w:val="00A86BFF"/>
    <w:rsid w:val="00A91C99"/>
    <w:rsid w:val="00A958B6"/>
    <w:rsid w:val="00A971B2"/>
    <w:rsid w:val="00AA5907"/>
    <w:rsid w:val="00AB1010"/>
    <w:rsid w:val="00AB118C"/>
    <w:rsid w:val="00AB269C"/>
    <w:rsid w:val="00AB4ED7"/>
    <w:rsid w:val="00AD17BB"/>
    <w:rsid w:val="00AD515A"/>
    <w:rsid w:val="00AD598D"/>
    <w:rsid w:val="00AD730F"/>
    <w:rsid w:val="00AD73F7"/>
    <w:rsid w:val="00AE00A7"/>
    <w:rsid w:val="00AE1269"/>
    <w:rsid w:val="00AE52A9"/>
    <w:rsid w:val="00AF2A79"/>
    <w:rsid w:val="00AF500B"/>
    <w:rsid w:val="00AF7D65"/>
    <w:rsid w:val="00B035D0"/>
    <w:rsid w:val="00B03727"/>
    <w:rsid w:val="00B065B8"/>
    <w:rsid w:val="00B11B16"/>
    <w:rsid w:val="00B11C54"/>
    <w:rsid w:val="00B132F8"/>
    <w:rsid w:val="00B235F3"/>
    <w:rsid w:val="00B2782B"/>
    <w:rsid w:val="00B31B89"/>
    <w:rsid w:val="00B33943"/>
    <w:rsid w:val="00B37E96"/>
    <w:rsid w:val="00B42019"/>
    <w:rsid w:val="00B434DA"/>
    <w:rsid w:val="00B45AAB"/>
    <w:rsid w:val="00B4693B"/>
    <w:rsid w:val="00B563BB"/>
    <w:rsid w:val="00B62EDB"/>
    <w:rsid w:val="00B6720B"/>
    <w:rsid w:val="00B72231"/>
    <w:rsid w:val="00B77116"/>
    <w:rsid w:val="00B875A8"/>
    <w:rsid w:val="00B910D6"/>
    <w:rsid w:val="00B969BD"/>
    <w:rsid w:val="00BA58BF"/>
    <w:rsid w:val="00BA5B26"/>
    <w:rsid w:val="00BA7536"/>
    <w:rsid w:val="00BB47FD"/>
    <w:rsid w:val="00BC0AD5"/>
    <w:rsid w:val="00BC3CD4"/>
    <w:rsid w:val="00BC54A7"/>
    <w:rsid w:val="00BD2B36"/>
    <w:rsid w:val="00BD38BA"/>
    <w:rsid w:val="00BE3D94"/>
    <w:rsid w:val="00BE5A64"/>
    <w:rsid w:val="00C05967"/>
    <w:rsid w:val="00C05E47"/>
    <w:rsid w:val="00C06F57"/>
    <w:rsid w:val="00C11C96"/>
    <w:rsid w:val="00C12176"/>
    <w:rsid w:val="00C13E2E"/>
    <w:rsid w:val="00C17CE0"/>
    <w:rsid w:val="00C246F3"/>
    <w:rsid w:val="00C2745F"/>
    <w:rsid w:val="00C2790E"/>
    <w:rsid w:val="00C27AB9"/>
    <w:rsid w:val="00C31666"/>
    <w:rsid w:val="00C31D6F"/>
    <w:rsid w:val="00C328D1"/>
    <w:rsid w:val="00C40BF8"/>
    <w:rsid w:val="00C4335D"/>
    <w:rsid w:val="00C53C71"/>
    <w:rsid w:val="00C64143"/>
    <w:rsid w:val="00C74ED5"/>
    <w:rsid w:val="00C757A9"/>
    <w:rsid w:val="00C85A7B"/>
    <w:rsid w:val="00C85AA9"/>
    <w:rsid w:val="00C8704A"/>
    <w:rsid w:val="00C96FEB"/>
    <w:rsid w:val="00C97D4D"/>
    <w:rsid w:val="00CA4D7D"/>
    <w:rsid w:val="00CB1AA5"/>
    <w:rsid w:val="00CB2067"/>
    <w:rsid w:val="00CB434A"/>
    <w:rsid w:val="00CB6E27"/>
    <w:rsid w:val="00CC1C2E"/>
    <w:rsid w:val="00CD1AE5"/>
    <w:rsid w:val="00CD763C"/>
    <w:rsid w:val="00CE6182"/>
    <w:rsid w:val="00CE74AD"/>
    <w:rsid w:val="00CF07A7"/>
    <w:rsid w:val="00CF700B"/>
    <w:rsid w:val="00D05592"/>
    <w:rsid w:val="00D11D0F"/>
    <w:rsid w:val="00D204A3"/>
    <w:rsid w:val="00D20928"/>
    <w:rsid w:val="00D23964"/>
    <w:rsid w:val="00D24596"/>
    <w:rsid w:val="00D25B95"/>
    <w:rsid w:val="00D25F71"/>
    <w:rsid w:val="00D26832"/>
    <w:rsid w:val="00D26F57"/>
    <w:rsid w:val="00D3258A"/>
    <w:rsid w:val="00D32EA6"/>
    <w:rsid w:val="00D32EE9"/>
    <w:rsid w:val="00D35B64"/>
    <w:rsid w:val="00D41136"/>
    <w:rsid w:val="00D51D00"/>
    <w:rsid w:val="00D524E2"/>
    <w:rsid w:val="00D550D7"/>
    <w:rsid w:val="00D626F0"/>
    <w:rsid w:val="00D679ED"/>
    <w:rsid w:val="00D700B3"/>
    <w:rsid w:val="00D7389C"/>
    <w:rsid w:val="00D74424"/>
    <w:rsid w:val="00D75074"/>
    <w:rsid w:val="00D76319"/>
    <w:rsid w:val="00D765D7"/>
    <w:rsid w:val="00D83A7E"/>
    <w:rsid w:val="00D873A4"/>
    <w:rsid w:val="00D87BC1"/>
    <w:rsid w:val="00D87CC2"/>
    <w:rsid w:val="00D91C7C"/>
    <w:rsid w:val="00D969D2"/>
    <w:rsid w:val="00DA40B7"/>
    <w:rsid w:val="00DA4475"/>
    <w:rsid w:val="00DA744F"/>
    <w:rsid w:val="00DB3077"/>
    <w:rsid w:val="00DB7CD3"/>
    <w:rsid w:val="00DB7F21"/>
    <w:rsid w:val="00DC0149"/>
    <w:rsid w:val="00DC32C3"/>
    <w:rsid w:val="00DD00B1"/>
    <w:rsid w:val="00DD02C4"/>
    <w:rsid w:val="00DD077C"/>
    <w:rsid w:val="00DD4019"/>
    <w:rsid w:val="00DD4844"/>
    <w:rsid w:val="00DD7E2D"/>
    <w:rsid w:val="00DE0359"/>
    <w:rsid w:val="00DE0C7F"/>
    <w:rsid w:val="00DE2090"/>
    <w:rsid w:val="00DE5DA3"/>
    <w:rsid w:val="00DE73E9"/>
    <w:rsid w:val="00DE7BBB"/>
    <w:rsid w:val="00DF2054"/>
    <w:rsid w:val="00DF7A12"/>
    <w:rsid w:val="00E119B7"/>
    <w:rsid w:val="00E130DD"/>
    <w:rsid w:val="00E14F89"/>
    <w:rsid w:val="00E16C16"/>
    <w:rsid w:val="00E16E9D"/>
    <w:rsid w:val="00E24C67"/>
    <w:rsid w:val="00E24EDC"/>
    <w:rsid w:val="00E31082"/>
    <w:rsid w:val="00E31E66"/>
    <w:rsid w:val="00E32E3A"/>
    <w:rsid w:val="00E4262D"/>
    <w:rsid w:val="00E4472B"/>
    <w:rsid w:val="00E45277"/>
    <w:rsid w:val="00E47A53"/>
    <w:rsid w:val="00E50E74"/>
    <w:rsid w:val="00E52CA2"/>
    <w:rsid w:val="00E53555"/>
    <w:rsid w:val="00E53736"/>
    <w:rsid w:val="00E53E3D"/>
    <w:rsid w:val="00E56063"/>
    <w:rsid w:val="00E65A15"/>
    <w:rsid w:val="00E70CF1"/>
    <w:rsid w:val="00E73B2E"/>
    <w:rsid w:val="00E7721C"/>
    <w:rsid w:val="00E80AA8"/>
    <w:rsid w:val="00E82E4E"/>
    <w:rsid w:val="00E86ED1"/>
    <w:rsid w:val="00E91D1F"/>
    <w:rsid w:val="00E92AD3"/>
    <w:rsid w:val="00E92C63"/>
    <w:rsid w:val="00E95706"/>
    <w:rsid w:val="00EA021D"/>
    <w:rsid w:val="00EA13CA"/>
    <w:rsid w:val="00EA24A8"/>
    <w:rsid w:val="00EA40E1"/>
    <w:rsid w:val="00EB0375"/>
    <w:rsid w:val="00EB061B"/>
    <w:rsid w:val="00EB1A3A"/>
    <w:rsid w:val="00EC16AB"/>
    <w:rsid w:val="00EE4E88"/>
    <w:rsid w:val="00EF1C9C"/>
    <w:rsid w:val="00EF2E1D"/>
    <w:rsid w:val="00EF6059"/>
    <w:rsid w:val="00EF6860"/>
    <w:rsid w:val="00EF74F3"/>
    <w:rsid w:val="00F006DB"/>
    <w:rsid w:val="00F030D8"/>
    <w:rsid w:val="00F07E05"/>
    <w:rsid w:val="00F13FCF"/>
    <w:rsid w:val="00F1792E"/>
    <w:rsid w:val="00F2008C"/>
    <w:rsid w:val="00F21723"/>
    <w:rsid w:val="00F21EDD"/>
    <w:rsid w:val="00F22A2D"/>
    <w:rsid w:val="00F234D2"/>
    <w:rsid w:val="00F26367"/>
    <w:rsid w:val="00F279F7"/>
    <w:rsid w:val="00F27C11"/>
    <w:rsid w:val="00F27E41"/>
    <w:rsid w:val="00F30673"/>
    <w:rsid w:val="00F3221D"/>
    <w:rsid w:val="00F41322"/>
    <w:rsid w:val="00F42338"/>
    <w:rsid w:val="00F452DF"/>
    <w:rsid w:val="00F474F1"/>
    <w:rsid w:val="00F47D39"/>
    <w:rsid w:val="00F50177"/>
    <w:rsid w:val="00F5447D"/>
    <w:rsid w:val="00F55998"/>
    <w:rsid w:val="00F577C6"/>
    <w:rsid w:val="00F60872"/>
    <w:rsid w:val="00F61ACC"/>
    <w:rsid w:val="00F646C8"/>
    <w:rsid w:val="00F65320"/>
    <w:rsid w:val="00F65428"/>
    <w:rsid w:val="00F674A5"/>
    <w:rsid w:val="00F74054"/>
    <w:rsid w:val="00F759EA"/>
    <w:rsid w:val="00F75E37"/>
    <w:rsid w:val="00F814B6"/>
    <w:rsid w:val="00F81734"/>
    <w:rsid w:val="00F8596B"/>
    <w:rsid w:val="00F876AE"/>
    <w:rsid w:val="00F912B3"/>
    <w:rsid w:val="00F91470"/>
    <w:rsid w:val="00FA400D"/>
    <w:rsid w:val="00FA49E4"/>
    <w:rsid w:val="00FA4AE2"/>
    <w:rsid w:val="00FA7A77"/>
    <w:rsid w:val="00FB12DE"/>
    <w:rsid w:val="00FB21F8"/>
    <w:rsid w:val="00FB778E"/>
    <w:rsid w:val="00FC16FC"/>
    <w:rsid w:val="00FC2996"/>
    <w:rsid w:val="00FC3D97"/>
    <w:rsid w:val="00FC4D74"/>
    <w:rsid w:val="00FC59D2"/>
    <w:rsid w:val="00FD3E68"/>
    <w:rsid w:val="00FE3D04"/>
    <w:rsid w:val="00FE6D7C"/>
    <w:rsid w:val="00FF2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D2897B"/>
  <w15:chartTrackingRefBased/>
  <w15:docId w15:val="{1AE17092-79C4-4ABE-A4C1-66A755B70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B1FC8"/>
    <w:pPr>
      <w:spacing w:after="160"/>
    </w:pPr>
    <w:rPr>
      <w:sz w:val="22"/>
      <w:lang w:eastAsia="en-US"/>
    </w:rPr>
  </w:style>
  <w:style w:type="paragraph" w:styleId="Heading1">
    <w:name w:val="heading 1"/>
    <w:aliases w:val="H1,h1"/>
    <w:basedOn w:val="Normal"/>
    <w:next w:val="Normal"/>
    <w:qFormat/>
    <w:rsid w:val="00074926"/>
    <w:pPr>
      <w:keepNext/>
      <w:spacing w:after="240"/>
      <w:ind w:left="1985" w:right="284" w:hanging="1985"/>
      <w:outlineLvl w:val="0"/>
    </w:pPr>
    <w:rPr>
      <w:rFonts w:ascii="Arial" w:hAnsi="Arial"/>
      <w:b/>
      <w:sz w:val="32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sz w:val="20"/>
      <w:lang w:val="x-none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50D7"/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D550D7"/>
    <w:rPr>
      <w:rFonts w:ascii="Segoe UI" w:hAnsi="Segoe UI" w:cs="Segoe UI"/>
      <w:sz w:val="18"/>
      <w:szCs w:val="18"/>
      <w:lang w:eastAsia="en-US"/>
    </w:rPr>
  </w:style>
  <w:style w:type="character" w:styleId="Hyperlink">
    <w:name w:val="Hyperlink"/>
    <w:uiPriority w:val="99"/>
    <w:unhideWhenUsed/>
    <w:rsid w:val="00E72BF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74C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qFormat/>
    <w:rsid w:val="00B874C1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B874C1"/>
    <w:rPr>
      <w:rFonts w:ascii="Arial" w:hAnsi="Arial"/>
      <w:b/>
      <w:bCs/>
      <w:lang w:eastAsia="en-US"/>
    </w:rPr>
  </w:style>
  <w:style w:type="paragraph" w:customStyle="1" w:styleId="ColorfulShading-Accent11">
    <w:name w:val="Colorful Shading - Accent 11"/>
    <w:hidden/>
    <w:uiPriority w:val="99"/>
    <w:semiHidden/>
    <w:rsid w:val="003B7E45"/>
    <w:rPr>
      <w:lang w:eastAsia="en-US"/>
    </w:rPr>
  </w:style>
  <w:style w:type="paragraph" w:customStyle="1" w:styleId="CRCoverPage">
    <w:name w:val="CR Cover Page"/>
    <w:rsid w:val="003B7BB1"/>
    <w:pPr>
      <w:spacing w:after="120"/>
    </w:pPr>
    <w:rPr>
      <w:rFonts w:ascii="Arial" w:eastAsia="MS Mincho" w:hAnsi="Arial"/>
      <w:lang w:eastAsia="en-US"/>
    </w:rPr>
  </w:style>
  <w:style w:type="paragraph" w:customStyle="1" w:styleId="ColorfulList-Accent11">
    <w:name w:val="Colorful List - Accent 11"/>
    <w:aliases w:val="- Bullets,목록 단락,リスト段落,列出段落,Lista1,?? ??,?????,????,列出段落1,中等深浅网格 1 - 着色 21"/>
    <w:basedOn w:val="Normal"/>
    <w:link w:val="ColorfulList-Accent1Char"/>
    <w:uiPriority w:val="34"/>
    <w:qFormat/>
    <w:rsid w:val="007B5EC5"/>
    <w:pPr>
      <w:ind w:leftChars="400" w:left="840" w:hanging="720"/>
    </w:pPr>
    <w:rPr>
      <w:rFonts w:ascii="Times" w:eastAsia="Batang" w:hAnsi="Times"/>
      <w:sz w:val="20"/>
      <w:szCs w:val="24"/>
      <w:lang w:val="x-none" w:eastAsia="x-none"/>
    </w:rPr>
  </w:style>
  <w:style w:type="character" w:customStyle="1" w:styleId="ColorfulList-Accent1Char">
    <w:name w:val="Colorful List - Accent 1 Char"/>
    <w:aliases w:val="- Bullets Char,목록 단락 Char,リスト段落 Char,列出段落 Char,Lista1 Char,?? ?? Char,????? Char,???? Char,列出段落1 Char,中等深浅网格 1 - 着色 21 Char,List Paragraph Char,列表段落 Char,リスト段落 Char1,¥¡¡¡¡ì¬º¥¹¥È¶ÎÂä Char,ÁÐ³ö¶ÎÂä Char,列表段落1 Char"/>
    <w:link w:val="ColorfulList-Accent11"/>
    <w:uiPriority w:val="34"/>
    <w:qFormat/>
    <w:rsid w:val="007B5EC5"/>
    <w:rPr>
      <w:rFonts w:ascii="Times" w:eastAsia="Batang" w:hAnsi="Times"/>
      <w:szCs w:val="24"/>
      <w:lang w:eastAsia="x-none"/>
    </w:rPr>
  </w:style>
  <w:style w:type="paragraph" w:styleId="Caption">
    <w:name w:val="caption"/>
    <w:basedOn w:val="Normal"/>
    <w:next w:val="Normal"/>
    <w:uiPriority w:val="35"/>
    <w:qFormat/>
    <w:rsid w:val="00EB0688"/>
    <w:pPr>
      <w:spacing w:before="120" w:after="120" w:line="259" w:lineRule="auto"/>
    </w:pPr>
    <w:rPr>
      <w:rFonts w:ascii="Calibri" w:eastAsia="Calibri" w:hAnsi="Calibri"/>
      <w:b/>
      <w:szCs w:val="22"/>
    </w:rPr>
  </w:style>
  <w:style w:type="table" w:styleId="GridTable5Dark-Accent3">
    <w:name w:val="Grid Table 5 Dark Accent 3"/>
    <w:basedOn w:val="TableNormal"/>
    <w:uiPriority w:val="50"/>
    <w:rsid w:val="001A6C9F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paragraph" w:styleId="ListParagraph">
    <w:name w:val="List Paragraph"/>
    <w:aliases w:val="列表段落,¥¡¡¡¡ì¬º¥¹¥È¶ÎÂä,ÁÐ³ö¶ÎÂä,列表段落1,—ño’i—Ž,¥ê¥¹¥È¶ÎÂä,1st level - Bullet List Paragraph,Lettre d'introduction,Paragrafo elenco,Normal bullet 2,Bullet list,목록단락"/>
    <w:basedOn w:val="Normal"/>
    <w:uiPriority w:val="34"/>
    <w:qFormat/>
    <w:rsid w:val="00A4775E"/>
    <w:pPr>
      <w:ind w:left="720"/>
      <w:contextualSpacing/>
    </w:pPr>
  </w:style>
  <w:style w:type="paragraph" w:customStyle="1" w:styleId="PropObs">
    <w:name w:val="PropObs"/>
    <w:basedOn w:val="Normal"/>
    <w:link w:val="PropObsChar"/>
    <w:uiPriority w:val="99"/>
    <w:qFormat/>
    <w:rsid w:val="005C19D9"/>
    <w:pPr>
      <w:numPr>
        <w:numId w:val="6"/>
      </w:numPr>
      <w:spacing w:after="0"/>
      <w:ind w:left="1134" w:hanging="1134"/>
      <w:jc w:val="both"/>
    </w:pPr>
    <w:rPr>
      <w:rFonts w:ascii="Calibri" w:eastAsia="MS Mincho" w:hAnsi="Calibri"/>
      <w:b/>
      <w:sz w:val="20"/>
      <w:lang w:eastAsia="sv-SE"/>
    </w:rPr>
  </w:style>
  <w:style w:type="character" w:customStyle="1" w:styleId="PropObsChar">
    <w:name w:val="PropObs Char"/>
    <w:link w:val="PropObs"/>
    <w:uiPriority w:val="99"/>
    <w:rsid w:val="005C19D9"/>
    <w:rPr>
      <w:rFonts w:ascii="Calibri" w:eastAsia="MS Mincho" w:hAnsi="Calibri"/>
      <w:b/>
      <w:lang w:eastAsia="sv-SE"/>
    </w:rPr>
  </w:style>
  <w:style w:type="table" w:styleId="TableGrid">
    <w:name w:val="Table Grid"/>
    <w:basedOn w:val="TableNormal"/>
    <w:uiPriority w:val="39"/>
    <w:rsid w:val="002309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5A4D5E"/>
  </w:style>
  <w:style w:type="paragraph" w:styleId="ListBullet">
    <w:name w:val="List Bullet"/>
    <w:basedOn w:val="Normal"/>
    <w:rsid w:val="00AD598D"/>
    <w:pPr>
      <w:widowControl w:val="0"/>
      <w:numPr>
        <w:numId w:val="7"/>
      </w:numPr>
      <w:spacing w:after="0"/>
      <w:ind w:hangingChars="200" w:hanging="200"/>
      <w:jc w:val="both"/>
    </w:pPr>
    <w:rPr>
      <w:rFonts w:eastAsia="MS Gothic"/>
      <w:kern w:val="2"/>
      <w:sz w:val="20"/>
      <w:lang w:val="en-US" w:eastAsia="ja-JP"/>
    </w:rPr>
  </w:style>
  <w:style w:type="paragraph" w:customStyle="1" w:styleId="Proposal">
    <w:name w:val="Proposal"/>
    <w:basedOn w:val="Normal"/>
    <w:link w:val="ProposalChar"/>
    <w:qFormat/>
    <w:rsid w:val="00AD598D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sz w:val="20"/>
      <w:lang w:eastAsia="zh-CN"/>
    </w:rPr>
  </w:style>
  <w:style w:type="character" w:customStyle="1" w:styleId="ProposalChar">
    <w:name w:val="Proposal Char"/>
    <w:link w:val="Proposal"/>
    <w:qFormat/>
    <w:rsid w:val="00AD598D"/>
    <w:rPr>
      <w:rFonts w:eastAsia="Times New Roman"/>
      <w:b/>
      <w:bCs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93393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22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8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845371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6262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203436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50845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380329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659512">
          <w:marLeft w:val="152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83901">
          <w:marLeft w:val="152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3558">
          <w:marLeft w:val="152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4241">
          <w:marLeft w:val="152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669658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0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E65BDE-14DE-4BA4-B294-768A1DA78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674</TotalTime>
  <Pages>3</Pages>
  <Words>951</Words>
  <Characters>5422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6361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Wong, Shin Horng</dc:creator>
  <cp:keywords>Remaining issues in PUSCH Enhancements</cp:keywords>
  <dc:description/>
  <cp:lastModifiedBy>Wong, Shin Horng</cp:lastModifiedBy>
  <cp:revision>59</cp:revision>
  <cp:lastPrinted>2002-04-23T09:10:00Z</cp:lastPrinted>
  <dcterms:created xsi:type="dcterms:W3CDTF">2020-01-30T15:36:00Z</dcterms:created>
  <dcterms:modified xsi:type="dcterms:W3CDTF">2020-02-14T14:24:00Z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(2)fBg2ETDo01Yz9/oCzmNnFktvI57FWn5lpczeY90h8UAyUrV3iQecNJ38ppEYTDAwJIkJgcJ9_x000d_
Fgu+pUw9MvhZz0FlYOgUT/jrH5xZ68xGa6Xw0MpmeV+HGirZ61ZemwOJ1Z3wT6MxwOzzbTFG_x000d_
aYt9Lzi5KWOGjBowXWqEXXV+t/KsiJI6+Ufk2bxdYH3eyjxsLw3XKXy0I/eGNTnbfIBjUZ+G_x000d_
8I5tg0p5HXgrCCvRaW</vt:lpwstr>
  </property>
  <property fmtid="{D5CDD505-2E9C-101B-9397-08002B2CF9AE}" pid="3" name="_2015_ms_pID_7253431">
    <vt:lpwstr>IAawfk9vNNvwtfcZEfL8gnz4Imum7Yqw207kZvNUGGX0VQBSllEpPc_x000d_
9K0vQt8ouM1mMvcmOR4TcRhaASdd2GbQ5X5T8L+WROk92IHTno2DN99aNzpasGvf77qM9Owl_x000d_
ch4pzRwRQI/X4MRlKA8w5KEyaJMCzLBaiIPkV34pROSF6rI+qzIv9wqtdpFm9uGONa0QkdWs_x000d_
hTLOqO4crf+iy9TC</vt:lpwstr>
  </property>
  <property fmtid="{D5CDD505-2E9C-101B-9397-08002B2CF9AE}" pid="4" name="TitusGUID">
    <vt:lpwstr>575bcc5d-d1c0-4476-a237-b52da6fb6a42</vt:lpwstr>
  </property>
  <property fmtid="{D5CDD505-2E9C-101B-9397-08002B2CF9AE}" pid="5" name="CTP_TimeStamp">
    <vt:lpwstr>2017-12-01 22:51:08Z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CTP_PUBLIC</vt:lpwstr>
  </property>
  <property fmtid="{D5CDD505-2E9C-101B-9397-08002B2CF9AE}" pid="10" name="_2015_ms_pID_7253432">
    <vt:lpwstr>rw==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1525221332</vt:lpwstr>
  </property>
  <property fmtid="{D5CDD505-2E9C-101B-9397-08002B2CF9AE}" pid="15" name="_2015_ms_pID_725343_00">
    <vt:lpwstr>_2015_ms_pID_725343</vt:lpwstr>
  </property>
  <property fmtid="{D5CDD505-2E9C-101B-9397-08002B2CF9AE}" pid="16" name="_2015_ms_pID_7253431_00">
    <vt:lpwstr>_2015_ms_pID_7253431</vt:lpwstr>
  </property>
</Properties>
</file>